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/>
        <w:outlineLvl w:val="0"/>
        <w:rPr>
          <w:rFonts w:eastAsia="宋体"/>
          <w:b/>
          <w:bCs/>
          <w:i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WG2 Meeting #1</w:t>
      </w:r>
      <w:r>
        <w:rPr>
          <w:rFonts w:hint="eastAsia" w:eastAsiaTheme="minorEastAsia"/>
          <w:b/>
          <w:sz w:val="24"/>
          <w:szCs w:val="24"/>
          <w:lang w:val="en-US" w:eastAsia="zh-CN"/>
        </w:rPr>
        <w:t>20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</w:t>
      </w:r>
      <w:r>
        <w:rPr>
          <w:rFonts w:hint="eastAsia" w:eastAsiaTheme="minorEastAsia"/>
          <w:b/>
          <w:bCs/>
          <w:sz w:val="24"/>
          <w:szCs w:val="24"/>
          <w:lang w:eastAsia="zh-CN"/>
        </w:rPr>
        <w:t xml:space="preserve"> </w:t>
      </w:r>
      <w:r>
        <w:rPr>
          <w:rFonts w:eastAsiaTheme="minor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t>R2-</w:t>
      </w:r>
      <w:r>
        <w:rPr>
          <w:b/>
          <w:bCs/>
          <w:sz w:val="24"/>
          <w:szCs w:val="24"/>
        </w:rPr>
        <w:t>2212626</w:t>
      </w:r>
    </w:p>
    <w:p>
      <w:pPr>
        <w:widowControl w:val="0"/>
        <w:tabs>
          <w:tab w:val="right" w:pos="9639"/>
        </w:tabs>
        <w:spacing w:after="0"/>
        <w:outlineLvl w:val="0"/>
        <w:rPr>
          <w:b/>
          <w:sz w:val="24"/>
          <w:szCs w:val="24"/>
        </w:rPr>
      </w:pPr>
      <w:r>
        <w:rPr>
          <w:rFonts w:hint="eastAsia"/>
          <w:b/>
          <w:sz w:val="24"/>
        </w:rPr>
        <w:t>Toulouse, France, Nov 14th - 18th, 2022</w:t>
      </w:r>
    </w:p>
    <w:p>
      <w:pPr>
        <w:pStyle w:val="16"/>
        <w:rPr>
          <w:rFonts w:eastAsia="宋体" w:cs="Arial"/>
          <w:bCs/>
          <w:sz w:val="24"/>
          <w:lang w:val="en-GB" w:eastAsia="zh-CN"/>
        </w:rPr>
      </w:pPr>
      <w:r>
        <w:rPr>
          <w:rFonts w:hint="eastAsia" w:eastAsia="宋体" w:cs="Arial"/>
          <w:bCs/>
          <w:sz w:val="24"/>
          <w:lang w:val="en-GB" w:eastAsia="zh-CN"/>
        </w:rPr>
        <w:t xml:space="preserve"> </w:t>
      </w:r>
    </w:p>
    <w:p>
      <w:pPr>
        <w:pStyle w:val="29"/>
        <w:tabs>
          <w:tab w:val="left" w:pos="1985"/>
        </w:tabs>
        <w:outlineLvl w:val="0"/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/>
          <w:b/>
          <w:bCs/>
          <w:sz w:val="24"/>
          <w:szCs w:val="24"/>
          <w:lang w:val="en-US" w:eastAsia="zh-CN"/>
        </w:rPr>
        <w:t>8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.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>13.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</w:p>
    <w:p>
      <w:pPr>
        <w:tabs>
          <w:tab w:val="left" w:pos="1985"/>
        </w:tabs>
        <w:outlineLvl w:val="0"/>
        <w:rPr>
          <w:rFonts w:cs="Arial" w:eastAsiaTheme="minorEastAsia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CMCC</w:t>
      </w:r>
      <w:r>
        <w:rPr>
          <w:rFonts w:hint="eastAsia" w:cs="Arial" w:eastAsiaTheme="minorEastAsia"/>
          <w:b/>
          <w:bCs/>
          <w:sz w:val="24"/>
          <w:lang w:val="en-US" w:eastAsia="zh-CN"/>
        </w:rPr>
        <w:t xml:space="preserve"> </w:t>
      </w:r>
    </w:p>
    <w:p>
      <w:pPr>
        <w:ind w:left="1985" w:hanging="1985"/>
        <w:outlineLvl w:val="0"/>
        <w:rPr>
          <w:rFonts w:cs="Arial" w:eastAsiaTheme="minorEastAsia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>
        <w:rPr>
          <w:rFonts w:cs="Arial"/>
          <w:b/>
          <w:bCs/>
          <w:color w:val="000000"/>
          <w:sz w:val="24"/>
          <w:szCs w:val="24"/>
        </w:rPr>
        <w:t>SON</w:t>
      </w:r>
      <w:r>
        <w:rPr>
          <w:rFonts w:hint="eastAsia" w:cs="Arial" w:eastAsiaTheme="minorEastAsia"/>
          <w:b/>
          <w:bCs/>
          <w:color w:val="000000"/>
          <w:sz w:val="24"/>
          <w:szCs w:val="24"/>
          <w:lang w:eastAsia="zh-CN"/>
        </w:rPr>
        <w:t xml:space="preserve"> enhancement for NR-U</w:t>
      </w:r>
    </w:p>
    <w:p>
      <w:pPr>
        <w:ind w:left="1985" w:hanging="1985"/>
        <w:outlineLvl w:val="0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hint="eastAsia" w:eastAsia="宋体" w:cs="Arial"/>
          <w:b/>
          <w:bCs/>
          <w:sz w:val="24"/>
          <w:szCs w:val="24"/>
          <w:lang w:eastAsia="zh-CN"/>
        </w:rPr>
        <w:t>Discussion and Decision</w:t>
      </w:r>
    </w:p>
    <w:p>
      <w:pPr>
        <w:pStyle w:val="2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r>
        <w:rPr>
          <w:rFonts w:cs="Arial"/>
          <w:sz w:val="32"/>
          <w:szCs w:val="32"/>
        </w:rPr>
        <w:tab/>
      </w:r>
    </w:p>
    <w:p>
      <w:pPr>
        <w:spacing w:after="180"/>
        <w:rPr>
          <w:rFonts w:ascii="Times New Roman" w:hAnsi="Times New Roman" w:eastAsia="等线"/>
          <w:lang w:val="en-US" w:eastAsia="zh-CN" w:bidi="ar"/>
        </w:rPr>
      </w:pPr>
      <w:r>
        <w:rPr>
          <w:rFonts w:hint="eastAsia" w:ascii="Times New Roman" w:hAnsi="Times New Roman" w:eastAsia="等线"/>
          <w:lang w:val="en-US" w:eastAsia="zh-CN" w:bidi="ar"/>
        </w:rPr>
        <w:t>In RAN2#119bis, we discussed SON/MDT for NR-U and the following agreements are made.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ascii="Times New Roman" w:hAnsi="Times New Roman"/>
        </w:rPr>
      </w:pPr>
      <w:r>
        <w:rPr>
          <w:rFonts w:ascii="Times New Roman" w:hAnsi="Times New Roman"/>
        </w:rPr>
        <w:t>Agreements:</w:t>
      </w:r>
      <w:r>
        <w:rPr>
          <w:rFonts w:ascii="Times New Roman" w:hAnsi="Times New Roman"/>
        </w:rPr>
        <w:tab/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The UE will log information of multiple RA procedures related to consistent LBT failures. FFS details.</w:t>
      </w:r>
    </w:p>
    <w:p>
      <w:pPr>
        <w:widowControl w:val="0"/>
        <w:spacing w:before="120" w:beforeLines="50"/>
        <w:jc w:val="both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 xml:space="preserve">In this contribution we provide our </w:t>
      </w:r>
      <w:r>
        <w:rPr>
          <w:rFonts w:ascii="Times New Roman" w:hAnsi="Times New Roman" w:eastAsia="宋体"/>
          <w:lang w:eastAsia="zh-CN"/>
        </w:rPr>
        <w:t xml:space="preserve">opinions about the details of multiple RA procedures and some other </w:t>
      </w:r>
      <w:r>
        <w:rPr>
          <w:rFonts w:hint="eastAsia" w:ascii="Times New Roman" w:hAnsi="Times New Roman" w:eastAsia="宋体"/>
          <w:lang w:eastAsia="zh-CN"/>
        </w:rPr>
        <w:t>SON</w:t>
      </w:r>
      <w:r>
        <w:rPr>
          <w:rFonts w:hint="eastAsia" w:ascii="Times New Roman" w:hAnsi="Times New Roman" w:eastAsia="宋体"/>
          <w:lang w:val="en-US" w:eastAsia="zh-CN"/>
        </w:rPr>
        <w:t>/MDT</w:t>
      </w:r>
      <w:r>
        <w:rPr>
          <w:rFonts w:hint="eastAsia" w:ascii="Times New Roman" w:hAnsi="Times New Roman" w:eastAsia="宋体"/>
          <w:lang w:eastAsia="zh-CN"/>
        </w:rPr>
        <w:t xml:space="preserve"> enhancements for NR-U. </w:t>
      </w:r>
    </w:p>
    <w:p>
      <w:pPr>
        <w:pStyle w:val="2"/>
        <w:ind w:left="567" w:hanging="567"/>
        <w:rPr>
          <w:lang w:val="en-US"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2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Discussion</w:t>
      </w:r>
      <w:r>
        <w:rPr>
          <w:rFonts w:eastAsia="宋体" w:cs="Arial"/>
          <w:sz w:val="32"/>
          <w:szCs w:val="32"/>
          <w:lang w:eastAsia="zh-CN"/>
        </w:rPr>
        <w:t xml:space="preserve">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  <w:bookmarkStart w:id="1" w:name="OLE_LINK2"/>
      <w:bookmarkStart w:id="2" w:name="OLE_LINK1"/>
      <w:r>
        <w:rPr>
          <w:rFonts w:ascii="Times New Roman" w:hAnsi="Times New Roman" w:eastAsia="Times New Roman"/>
          <w:lang w:val="en-US" w:bidi="ar"/>
        </w:rPr>
        <w:t xml:space="preserve">When using unlicensed </w:t>
      </w:r>
      <w:r>
        <w:rPr>
          <w:rFonts w:hint="eastAsia" w:ascii="Times New Roman" w:hAnsi="Times New Roman" w:eastAsia="宋体"/>
          <w:lang w:val="en-US" w:eastAsia="zh-CN" w:bidi="ar"/>
        </w:rPr>
        <w:t>spectrum</w:t>
      </w:r>
      <w:r>
        <w:rPr>
          <w:rFonts w:ascii="Times New Roman" w:hAnsi="Times New Roman" w:eastAsia="Times New Roman"/>
          <w:lang w:val="en-US" w:bidi="ar"/>
        </w:rPr>
        <w:t>, LBT needs to be performed before transmission</w:t>
      </w:r>
      <w:r>
        <w:rPr>
          <w:rFonts w:hint="eastAsia" w:ascii="Times New Roman" w:hAnsi="Times New Roman" w:eastAsia="宋体"/>
          <w:lang w:val="en-US" w:eastAsia="zh-CN" w:bidi="ar"/>
        </w:rPr>
        <w:t xml:space="preserve">. In the previous releases, </w:t>
      </w:r>
      <w:r>
        <w:rPr>
          <w:rFonts w:ascii="Times New Roman" w:hAnsi="Times New Roman" w:eastAsia="Times New Roman"/>
          <w:i/>
          <w:lang w:val="en-US" w:bidi="ar"/>
        </w:rPr>
        <w:t>LBT-FailureRecoveryConfig</w:t>
      </w:r>
      <w:r>
        <w:rPr>
          <w:rFonts w:hint="eastAsia" w:ascii="Times New Roman" w:hAnsi="Times New Roman" w:eastAsia="宋体"/>
          <w:i/>
          <w:lang w:val="en-US" w:eastAsia="zh-CN" w:bidi="ar"/>
        </w:rPr>
        <w:t xml:space="preserve"> </w:t>
      </w:r>
      <w:r>
        <w:rPr>
          <w:rFonts w:ascii="Times New Roman" w:hAnsi="Times New Roman" w:eastAsia="宋体"/>
          <w:lang w:val="en-US" w:eastAsia="zh-CN" w:bidi="ar"/>
        </w:rPr>
        <w:t>is used to configure the parameters used for detection of consistent uplink LBT failures for operation with shared spectrum channel access</w:t>
      </w:r>
      <w:r>
        <w:rPr>
          <w:rFonts w:hint="eastAsia" w:ascii="Times New Roman" w:hAnsi="Times New Roman" w:eastAsia="宋体"/>
          <w:lang w:val="en-US" w:eastAsia="zh-CN" w:bidi="ar"/>
        </w:rPr>
        <w:t>.</w:t>
      </w:r>
    </w:p>
    <w:p>
      <w:pPr>
        <w:spacing w:after="180"/>
        <w:rPr>
          <w:lang w:val="en-US" w:eastAsia="ko"/>
        </w:rPr>
      </w:pPr>
      <w:r>
        <w:rPr>
          <w:rFonts w:ascii="Times New Roman" w:hAnsi="Times New Roman" w:eastAsia="Times New Roman"/>
          <w:lang w:val="en-US" w:eastAsia="ko" w:bidi="ar"/>
        </w:rPr>
        <w:t xml:space="preserve">For each activated Serving Cell configured with </w:t>
      </w:r>
      <w:r>
        <w:rPr>
          <w:rFonts w:ascii="Times New Roman" w:hAnsi="Times New Roman" w:eastAsia="Times New Roman"/>
          <w:i/>
          <w:lang w:val="en-US" w:eastAsia="ko" w:bidi="ar"/>
        </w:rPr>
        <w:t>lbt-FailureRecoveryConfig</w:t>
      </w:r>
      <w:r>
        <w:rPr>
          <w:rFonts w:ascii="Times New Roman" w:hAnsi="Times New Roman" w:eastAsia="Times New Roman"/>
          <w:lang w:val="en-US" w:eastAsia="ko" w:bidi="ar"/>
        </w:rPr>
        <w:t>, the MAC entity shall: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568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1&gt;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if LBT failure indication has been received from lower layers: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851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2&gt;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start or restart the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lbt-FailureDetectionTimer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;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851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2&gt;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increment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LBT_COUNTER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 by 1;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851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2&gt;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if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LBT_COUNTER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 &gt;=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lbt-FailureInstanceMaxCount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135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3&gt;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trigger consistent LBT failure for the active UL BWP in this Serving Cell;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135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3&gt;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if this Serving Cell is </w:t>
      </w:r>
      <w:bookmarkStart w:id="3" w:name="_Hlk26362676"/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the SpCell: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418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4&gt;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if consistent LBT failure has been triggered in all UL BWPs configured with PRACH occasions on same carrier in this Serving Cell: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702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5&gt;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bidi="ar"/>
        </w:rPr>
        <w:t>indicate consistent LBT failure to upper layers.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418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4&gt;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else: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702" w:hanging="284"/>
        <w:rPr>
          <w:lang w:eastAsia="ko"/>
        </w:rPr>
      </w:pPr>
      <w:bookmarkStart w:id="4" w:name="_Hlk34157513"/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5&gt;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stop any ongoing Random Access procedure in this Serving Cell;</w:t>
      </w:r>
    </w:p>
    <w:bookmarkEnd w:id="4"/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702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5&gt;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switch the active UL BWP to a UL BWP, on same carrier in this Serving Cell, configured with PRACH occasion and for which consistent LBT failure has not been triggered;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702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5&gt;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initiate a Random Access Procedure</w:t>
      </w:r>
      <w:bookmarkStart w:id="5" w:name="_GoBack"/>
      <w:bookmarkEnd w:id="5"/>
      <w:r>
        <w:rPr>
          <w:rFonts w:ascii="Times New Roman" w:hAnsi="Times New Roman" w:eastAsia="Times New Roman" w:cs="Times New Roman"/>
          <w:sz w:val="20"/>
          <w:szCs w:val="20"/>
          <w:lang w:bidi="ar"/>
        </w:rPr>
        <w:t>.</w:t>
      </w:r>
      <w:bookmarkEnd w:id="3"/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highlight w:val="cyan"/>
          <w:lang w:val="en-US" w:eastAsia="zh-CN" w:bidi="ar"/>
        </w:rPr>
      </w:pPr>
      <w:r>
        <w:rPr>
          <w:rFonts w:hint="eastAsia" w:ascii="Times New Roman" w:hAnsi="Times New Roman" w:eastAsia="宋体"/>
          <w:lang w:val="en-US" w:eastAsia="zh-CN" w:bidi="ar"/>
        </w:rPr>
        <w:t xml:space="preserve">For RA procedure, </w:t>
      </w:r>
      <w:r>
        <w:rPr>
          <w:rFonts w:ascii="Times New Roman" w:hAnsi="Times New Roman" w:eastAsia="宋体"/>
          <w:lang w:val="en-US" w:eastAsia="zh-CN" w:bidi="ar"/>
        </w:rPr>
        <w:t>before a</w:t>
      </w:r>
      <w:r>
        <w:rPr>
          <w:rFonts w:hint="eastAsia" w:ascii="Times New Roman" w:hAnsi="Times New Roman" w:eastAsia="宋体"/>
          <w:lang w:val="en-US" w:eastAsia="zh-CN" w:bidi="ar"/>
        </w:rPr>
        <w:t xml:space="preserve"> RA procedure </w:t>
      </w:r>
      <w:r>
        <w:rPr>
          <w:rFonts w:ascii="Times New Roman" w:hAnsi="Times New Roman" w:eastAsia="宋体"/>
          <w:lang w:val="en-US" w:eastAsia="zh-CN" w:bidi="ar"/>
        </w:rPr>
        <w:t xml:space="preserve">is </w:t>
      </w:r>
      <w:r>
        <w:rPr>
          <w:rFonts w:hint="eastAsia" w:ascii="Times New Roman" w:hAnsi="Times New Roman" w:eastAsia="宋体"/>
          <w:lang w:val="en-US" w:eastAsia="zh-CN" w:bidi="ar"/>
        </w:rPr>
        <w:t>successfully performed</w:t>
      </w:r>
      <w:r>
        <w:rPr>
          <w:rFonts w:ascii="Times New Roman" w:hAnsi="Times New Roman" w:eastAsia="宋体"/>
          <w:lang w:val="en-US" w:eastAsia="zh-CN" w:bidi="ar"/>
        </w:rPr>
        <w:t xml:space="preserve"> </w:t>
      </w:r>
      <w:r>
        <w:rPr>
          <w:rFonts w:hint="eastAsia" w:ascii="Times New Roman" w:hAnsi="Times New Roman" w:eastAsia="宋体"/>
          <w:lang w:val="en-US" w:eastAsia="zh-CN" w:bidi="ar"/>
        </w:rPr>
        <w:t>in the active BWP</w:t>
      </w:r>
      <w:r>
        <w:rPr>
          <w:rFonts w:ascii="Times New Roman" w:hAnsi="Times New Roman" w:eastAsia="宋体"/>
          <w:lang w:val="en-US" w:eastAsia="zh-CN" w:bidi="ar"/>
        </w:rPr>
        <w:t>,</w:t>
      </w:r>
      <w:r>
        <w:rPr>
          <w:rFonts w:hint="eastAsia" w:ascii="Times New Roman" w:hAnsi="Times New Roman" w:eastAsia="宋体"/>
          <w:lang w:val="en-US" w:eastAsia="zh-CN" w:bidi="ar"/>
        </w:rPr>
        <w:t xml:space="preserve"> some </w:t>
      </w:r>
      <w:r>
        <w:rPr>
          <w:rFonts w:ascii="Times New Roman" w:hAnsi="Times New Roman" w:eastAsia="Times New Roman"/>
          <w:lang w:eastAsia="ko" w:bidi="ar"/>
        </w:rPr>
        <w:t>consistent LBT failure</w:t>
      </w:r>
      <w:r>
        <w:rPr>
          <w:rFonts w:hint="eastAsia" w:ascii="Times New Roman" w:hAnsi="Times New Roman" w:eastAsia="宋体"/>
          <w:lang w:val="en-US" w:eastAsia="zh-CN" w:bidi="ar"/>
        </w:rPr>
        <w:t xml:space="preserve"> from other BWPs may </w:t>
      </w:r>
      <w:r>
        <w:rPr>
          <w:rFonts w:ascii="Times New Roman" w:hAnsi="Times New Roman" w:eastAsia="宋体"/>
          <w:lang w:val="en-US" w:eastAsia="zh-CN" w:bidi="ar"/>
        </w:rPr>
        <w:t xml:space="preserve">occur </w:t>
      </w:r>
      <w:r>
        <w:rPr>
          <w:rFonts w:hint="eastAsia" w:ascii="Times New Roman" w:hAnsi="Times New Roman" w:eastAsia="宋体"/>
          <w:lang w:val="en-US" w:eastAsia="zh-CN" w:bidi="ar"/>
        </w:rPr>
        <w:t xml:space="preserve">in this serving cell at first. However, in current procedure, only the RA report of the successfully performed RA procedure will be reported to the network, the reports of </w:t>
      </w:r>
      <w:r>
        <w:rPr>
          <w:rFonts w:ascii="Times New Roman" w:hAnsi="Times New Roman" w:eastAsia="Times New Roman"/>
          <w:lang w:eastAsia="ko" w:bidi="ar"/>
        </w:rPr>
        <w:t>consistent LBT failure</w:t>
      </w:r>
      <w:r>
        <w:rPr>
          <w:rFonts w:hint="eastAsia" w:ascii="Times New Roman" w:hAnsi="Times New Roman" w:eastAsia="宋体"/>
          <w:lang w:val="en-US" w:eastAsia="zh-CN" w:bidi="ar"/>
        </w:rPr>
        <w:t xml:space="preserve"> from other BWPs will not be recorded and reported to the network.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  <w:r>
        <w:rPr>
          <w:rFonts w:hint="eastAsia" w:ascii="Times New Roman" w:hAnsi="Times New Roman" w:eastAsia="宋体"/>
          <w:lang w:val="en-US" w:eastAsia="zh-CN" w:bidi="ar"/>
        </w:rPr>
        <w:t xml:space="preserve">Based on this, in </w:t>
      </w:r>
      <w:r>
        <w:rPr>
          <w:rFonts w:hint="eastAsia" w:ascii="Times New Roman" w:hAnsi="Times New Roman" w:eastAsia="等线"/>
          <w:lang w:val="en-US" w:eastAsia="zh-CN" w:bidi="ar"/>
        </w:rPr>
        <w:t xml:space="preserve">RAN2#119bis, we have the agreement about </w:t>
      </w:r>
      <w:r>
        <w:rPr>
          <w:rFonts w:hint="eastAsia" w:ascii="Times New Roman" w:hAnsi="Times New Roman" w:eastAsia="等线"/>
          <w:lang w:val="en-US" w:eastAsia="zh-CN"/>
        </w:rPr>
        <w:t>t</w:t>
      </w:r>
      <w:r>
        <w:rPr>
          <w:rFonts w:ascii="Times New Roman" w:hAnsi="Times New Roman"/>
        </w:rPr>
        <w:t>he UE will log information of multiple RA procedures related to consistent LBT failures</w:t>
      </w:r>
      <w:r>
        <w:rPr>
          <w:rFonts w:hint="eastAsia" w:ascii="Times New Roman" w:hAnsi="Times New Roman" w:eastAsia="宋体"/>
          <w:lang w:val="en-US" w:eastAsia="zh-CN"/>
        </w:rPr>
        <w:t xml:space="preserve"> and details should be further discussed. As the serving cell of the multiple RA reports are the same, it seems that ra-InformationCommon in RA report is an appropriate IE to be extended for multiple RA reports.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  <w:r>
        <w:rPr>
          <w:lang w:val="en-US" w:eastAsia="zh-CN"/>
        </w:rPr>
        <w:drawing>
          <wp:inline distT="0" distB="0" distL="114300" distR="114300">
            <wp:extent cx="6329680" cy="1433195"/>
            <wp:effectExtent l="0" t="0" r="7620" b="19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29680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1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For multiple RA procedures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caused by consistence LBT failure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, </w:t>
      </w:r>
      <w:r>
        <w:rPr>
          <w:rFonts w:ascii="Times New Roman" w:hAnsi="Times New Roman" w:eastAsia="宋体"/>
          <w:b/>
          <w:color w:val="000000"/>
          <w:lang w:val="en-US" w:eastAsia="zh-CN"/>
        </w:rPr>
        <w:t>RA-Report is extended with a list of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ra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>-InformationCommon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>for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UE to record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 multiple RA procedures at different BWPs in an RA report.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Times New Roman"/>
          <w:lang w:bidi="ar"/>
        </w:rPr>
      </w:pPr>
      <w:r>
        <w:rPr>
          <w:rFonts w:ascii="Times New Roman" w:hAnsi="Times New Roman" w:eastAsia="宋体"/>
          <w:lang w:val="en-US" w:eastAsia="zh-CN" w:bidi="ar"/>
        </w:rPr>
        <w:t xml:space="preserve">If a RA procedure is failed due to the </w:t>
      </w:r>
      <w:r>
        <w:rPr>
          <w:rFonts w:ascii="Times New Roman" w:hAnsi="Times New Roman" w:eastAsia="Times New Roman"/>
          <w:lang w:bidi="ar"/>
        </w:rPr>
        <w:t xml:space="preserve">consistent LBT failure in the active BWP, UE will </w:t>
      </w:r>
      <w:r>
        <w:rPr>
          <w:rFonts w:ascii="Times New Roman" w:hAnsi="Times New Roman" w:eastAsia="Times New Roman"/>
          <w:lang w:eastAsia="ko" w:bidi="ar"/>
        </w:rPr>
        <w:t xml:space="preserve">switch the active UL BWP to a UL BWP, on same carrier in this Serving Cell, configured with PRACH occasion and for which consistent LBT failure has not been triggered and initiate a RA procedure. But the network has no idea that this RA procedure is triggered due to the </w:t>
      </w:r>
      <w:r>
        <w:rPr>
          <w:rFonts w:ascii="Times New Roman" w:hAnsi="Times New Roman" w:eastAsia="Times New Roman"/>
          <w:lang w:bidi="ar"/>
        </w:rPr>
        <w:t>consistent LBT failure.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2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ascii="Times New Roman" w:hAnsi="Times New Roman" w:eastAsia="宋体"/>
          <w:b/>
          <w:color w:val="000000"/>
          <w:lang w:val="en-US" w:eastAsia="zh-CN"/>
        </w:rPr>
        <w:t>Add a new RA purpose for consistent LBT failure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lang w:val="en-US" w:eastAsia="zh-CN" w:bidi="ar"/>
        </w:rPr>
      </w:pP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Times New Roman"/>
          <w:lang w:val="en-US" w:eastAsia="ko" w:bidi="ar"/>
        </w:rPr>
      </w:pPr>
      <w:r>
        <w:rPr>
          <w:rFonts w:hint="eastAsia" w:ascii="Times New Roman" w:hAnsi="Times New Roman" w:eastAsia="宋体"/>
          <w:lang w:val="en-US" w:eastAsia="zh-CN" w:bidi="ar"/>
        </w:rPr>
        <w:t>For RA procedure, t</w:t>
      </w:r>
      <w:r>
        <w:rPr>
          <w:rFonts w:ascii="Times New Roman" w:hAnsi="Times New Roman" w:eastAsia="Times New Roman"/>
          <w:lang w:val="en-US" w:eastAsia="ko" w:bidi="ar"/>
        </w:rPr>
        <w:t>he MAC entity shall, for each Random Access Preamble: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568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1&gt;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if LBT failure indication is received from lower layers for this Random Access Preamble transmission: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851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bidi="ar"/>
        </w:rPr>
        <w:t>2&gt;</w:t>
      </w:r>
      <w:r>
        <w:rPr>
          <w:rFonts w:ascii="Times New Roman" w:hAnsi="Times New Roman" w:eastAsia="Times New Roman" w:cs="Times New Roman"/>
          <w:sz w:val="20"/>
          <w:szCs w:val="20"/>
          <w:lang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if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lbt-FailureRecoveryConfig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 is configured: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135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bidi="ar"/>
        </w:rPr>
        <w:t>3&gt;</w:t>
      </w:r>
      <w:r>
        <w:rPr>
          <w:rFonts w:ascii="Times New Roman" w:hAnsi="Times New Roman" w:eastAsia="Times New Roman" w:cs="Times New Roman"/>
          <w:sz w:val="20"/>
          <w:szCs w:val="20"/>
          <w:lang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perform the Random Access Resource selection procedure.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851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bidi="ar"/>
        </w:rPr>
        <w:t>2&gt;</w:t>
      </w:r>
      <w:r>
        <w:rPr>
          <w:rFonts w:ascii="Times New Roman" w:hAnsi="Times New Roman" w:eastAsia="Times New Roman" w:cs="Times New Roman"/>
          <w:sz w:val="20"/>
          <w:szCs w:val="20"/>
          <w:lang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else: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135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3&gt;</w:t>
      </w:r>
      <w:r>
        <w:rPr>
          <w:rFonts w:ascii="Times New Roman" w:hAnsi="Times New Roman" w:eastAsia="Times New Roman" w:cs="Times New Roman"/>
          <w:sz w:val="20"/>
          <w:szCs w:val="20"/>
          <w:lang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increment </w:t>
      </w:r>
      <w:r>
        <w:rPr>
          <w:rFonts w:ascii="Times New Roman" w:hAnsi="Times New Roman" w:eastAsia="Times New Roman" w:cs="Times New Roman"/>
          <w:i/>
          <w:iCs/>
          <w:sz w:val="20"/>
          <w:szCs w:val="20"/>
          <w:lang w:eastAsia="ko" w:bidi="ar"/>
        </w:rPr>
        <w:t>PREAMBLE_TRANSMISSION_COUNTER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 by 1;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135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3&gt;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if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PREAMBLE_TRANSMISSION_COUNTER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 =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preambleTransMax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 + 1: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418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4&gt;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if the Random Access Preamble is transmitted on the SpCell: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702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5&gt;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indicate a Random Access problem to upper layers;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702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5&gt;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if this Random Access procedure was triggered for SI request: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985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6&gt;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consider the Random Access procedure unsuccessfully completed.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418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4&gt;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else if the Random Access Preamble is transmitted on an SCell: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702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5&gt;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consider the Random Access procedure unsuccessfully completed.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135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3&gt;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if the Random Access procedure is not completed:</w:t>
      </w:r>
    </w:p>
    <w:p>
      <w:pPr>
        <w:pStyle w:val="20"/>
        <w:overflowPunct w:val="0"/>
        <w:autoSpaceDE w:val="0"/>
        <w:autoSpaceDN w:val="0"/>
        <w:adjustRightInd w:val="0"/>
        <w:spacing w:before="0" w:beforeAutospacing="0" w:after="180" w:afterAutospacing="0"/>
        <w:ind w:left="1418" w:hanging="284"/>
        <w:rPr>
          <w:lang w:eastAsia="ko"/>
        </w:rPr>
      </w:pPr>
      <w:r>
        <w:rPr>
          <w:rFonts w:ascii="Times New Roman" w:hAnsi="Times New Roman" w:eastAsia="Times New Roman" w:cs="Times New Roman"/>
          <w:sz w:val="20"/>
          <w:szCs w:val="20"/>
          <w:lang w:bidi="ar"/>
        </w:rPr>
        <w:t>4&gt;</w:t>
      </w:r>
      <w:r>
        <w:rPr>
          <w:rFonts w:ascii="Times New Roman" w:hAnsi="Times New Roman" w:eastAsia="Times New Roman" w:cs="Times New Roman"/>
          <w:sz w:val="20"/>
          <w:szCs w:val="20"/>
          <w:lang w:bidi="ar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>perform the Random Access Resource selection procedure.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Times New Roman"/>
          <w:lang w:val="en-US" w:eastAsia="zh-CN" w:bidi="ar"/>
        </w:rPr>
      </w:pP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hint="eastAsia" w:ascii="Times New Roman" w:hAnsi="Times New Roman" w:eastAsia="宋体"/>
          <w:lang w:val="en-US" w:eastAsia="zh-CN" w:bidi="ar"/>
        </w:rPr>
        <w:t xml:space="preserve">If the </w:t>
      </w:r>
      <w:r>
        <w:rPr>
          <w:rFonts w:ascii="Times New Roman" w:hAnsi="Times New Roman" w:eastAsia="Times New Roman"/>
          <w:i/>
          <w:lang w:val="en-US" w:bidi="ar"/>
        </w:rPr>
        <w:t>LBT-FailureRecoveryConfig</w:t>
      </w:r>
      <w:r>
        <w:rPr>
          <w:rFonts w:hint="eastAsia" w:ascii="Times New Roman" w:hAnsi="Times New Roman" w:eastAsia="宋体"/>
          <w:iCs/>
          <w:lang w:val="en-US" w:eastAsia="zh-CN" w:bidi="ar"/>
        </w:rPr>
        <w:t xml:space="preserve"> is configured,</w:t>
      </w:r>
      <w:r>
        <w:rPr>
          <w:rFonts w:hint="eastAsia" w:ascii="Times New Roman" w:hAnsi="Times New Roman" w:eastAsia="宋体"/>
          <w:lang w:val="en-US" w:eastAsia="zh-CN" w:bidi="ar"/>
        </w:rPr>
        <w:t xml:space="preserve"> the </w:t>
      </w:r>
      <w:r>
        <w:rPr>
          <w:rFonts w:ascii="Times New Roman" w:hAnsi="Times New Roman" w:eastAsia="Times New Roman"/>
          <w:i/>
          <w:lang w:val="en-US" w:eastAsia="ko" w:bidi="ar"/>
        </w:rPr>
        <w:t>lbt-FailureInstanceMaxCount</w:t>
      </w:r>
      <w:r>
        <w:rPr>
          <w:rFonts w:hint="eastAsia" w:ascii="Times New Roman" w:hAnsi="Times New Roman" w:eastAsia="宋体"/>
          <w:i/>
          <w:lang w:val="en-US" w:eastAsia="zh-CN" w:bidi="ar"/>
        </w:rPr>
        <w:t xml:space="preserve"> </w:t>
      </w:r>
      <w:r>
        <w:rPr>
          <w:rFonts w:hint="eastAsia" w:ascii="Times New Roman" w:hAnsi="Times New Roman" w:eastAsia="宋体"/>
          <w:lang w:val="en-US" w:eastAsia="zh-CN" w:bidi="ar"/>
        </w:rPr>
        <w:t xml:space="preserve">can be set to different values, only </w:t>
      </w:r>
      <w:r>
        <w:rPr>
          <w:rFonts w:ascii="Times New Roman" w:hAnsi="Times New Roman" w:eastAsia="Times New Roman"/>
          <w:lang w:val="en-US" w:bidi="ar"/>
        </w:rPr>
        <w:t>consistent uplink LBT failures</w:t>
      </w:r>
      <w:r>
        <w:rPr>
          <w:rFonts w:hint="eastAsia" w:ascii="Times New Roman" w:hAnsi="Times New Roman" w:eastAsia="宋体"/>
          <w:lang w:val="en-US" w:eastAsia="zh-CN" w:bidi="ar"/>
        </w:rPr>
        <w:t xml:space="preserve"> indication may not represent all the LBT information, the number of </w:t>
      </w:r>
      <w:r>
        <w:rPr>
          <w:rFonts w:ascii="Times New Roman" w:hAnsi="Times New Roman" w:eastAsia="Times New Roman"/>
          <w:lang w:val="en-US" w:bidi="ar"/>
        </w:rPr>
        <w:t>consistent uplink LBT failures</w:t>
      </w:r>
      <w:r>
        <w:rPr>
          <w:rFonts w:hint="eastAsia" w:ascii="Times New Roman" w:hAnsi="Times New Roman" w:eastAsia="宋体"/>
          <w:lang w:val="en-US" w:eastAsia="zh-CN" w:bidi="ar"/>
        </w:rPr>
        <w:t xml:space="preserve"> happened for each </w:t>
      </w:r>
      <w:r>
        <w:rPr>
          <w:rFonts w:ascii="Times New Roman" w:hAnsi="Times New Roman" w:eastAsia="Times New Roman"/>
          <w:lang w:val="en-US" w:eastAsia="ko" w:bidi="ar"/>
        </w:rPr>
        <w:t>UL BWP</w:t>
      </w:r>
      <w:r>
        <w:rPr>
          <w:rFonts w:hint="eastAsia" w:ascii="Times New Roman" w:hAnsi="Times New Roman" w:eastAsia="宋体"/>
          <w:lang w:val="en-US" w:eastAsia="zh-CN" w:bidi="ar"/>
        </w:rPr>
        <w:t xml:space="preserve"> </w:t>
      </w:r>
      <w:r>
        <w:rPr>
          <w:rFonts w:ascii="Times New Roman" w:hAnsi="Times New Roman" w:eastAsia="宋体"/>
          <w:lang w:val="en-US" w:eastAsia="zh-CN" w:bidi="ar"/>
        </w:rPr>
        <w:t>is useful</w:t>
      </w:r>
      <w:r>
        <w:rPr>
          <w:rFonts w:hint="eastAsia" w:ascii="Times New Roman" w:hAnsi="Times New Roman" w:eastAsia="宋体"/>
          <w:lang w:val="en-US" w:eastAsia="zh-CN" w:bidi="ar"/>
        </w:rPr>
        <w:t xml:space="preserve"> for </w:t>
      </w:r>
      <w:r>
        <w:rPr>
          <w:rFonts w:ascii="Times New Roman" w:hAnsi="Times New Roman" w:eastAsia="宋体"/>
          <w:lang w:val="en-US" w:eastAsia="zh-CN" w:bidi="ar"/>
        </w:rPr>
        <w:t>NR-U BWP configuration</w:t>
      </w:r>
      <w:r>
        <w:rPr>
          <w:rFonts w:hint="eastAsia" w:ascii="Times New Roman" w:hAnsi="Times New Roman" w:eastAsia="宋体"/>
          <w:lang w:val="en-US" w:eastAsia="zh-CN" w:bidi="ar"/>
        </w:rPr>
        <w:t xml:space="preserve">. If the </w:t>
      </w:r>
      <w:r>
        <w:rPr>
          <w:rFonts w:ascii="Times New Roman" w:hAnsi="Times New Roman" w:eastAsia="Times New Roman"/>
          <w:i/>
          <w:lang w:val="en-US" w:bidi="ar"/>
        </w:rPr>
        <w:t>LBT-FailureRecoveryConfig</w:t>
      </w:r>
      <w:r>
        <w:rPr>
          <w:rFonts w:hint="eastAsia" w:ascii="Times New Roman" w:hAnsi="Times New Roman" w:eastAsia="宋体"/>
          <w:iCs/>
          <w:lang w:val="en-US" w:eastAsia="zh-CN" w:bidi="ar"/>
        </w:rPr>
        <w:t xml:space="preserve"> is not configured, the </w:t>
      </w:r>
      <w:r>
        <w:rPr>
          <w:rFonts w:ascii="Times New Roman" w:hAnsi="Times New Roman" w:eastAsia="Times New Roman"/>
          <w:i/>
          <w:iCs/>
          <w:lang w:val="en-US" w:eastAsia="ko" w:bidi="ar"/>
        </w:rPr>
        <w:t>PREAMBLE_TRANSMISSION_COUNTER</w:t>
      </w:r>
      <w:r>
        <w:rPr>
          <w:rFonts w:hint="eastAsia" w:ascii="Times New Roman" w:hAnsi="Times New Roman" w:eastAsia="宋体"/>
          <w:lang w:val="en-US" w:eastAsia="zh-CN" w:bidi="ar"/>
        </w:rPr>
        <w:t xml:space="preserve"> is incremented by 1 for each LBT failure </w:t>
      </w:r>
      <w:r>
        <w:rPr>
          <w:rFonts w:ascii="Times New Roman" w:hAnsi="Times New Roman" w:eastAsia="宋体"/>
          <w:lang w:val="en-US" w:eastAsia="zh-CN" w:bidi="ar"/>
        </w:rPr>
        <w:t>or RA Response reception not successful</w:t>
      </w:r>
      <w:r>
        <w:rPr>
          <w:rFonts w:hint="eastAsia" w:ascii="Times New Roman" w:hAnsi="Times New Roman" w:eastAsia="宋体"/>
          <w:iCs/>
          <w:lang w:val="en-US" w:eastAsia="zh-CN" w:bidi="ar"/>
        </w:rPr>
        <w:t xml:space="preserve">, then </w:t>
      </w:r>
      <w:r>
        <w:rPr>
          <w:rFonts w:ascii="Times New Roman" w:hAnsi="Times New Roman" w:eastAsia="宋体"/>
          <w:iCs/>
          <w:lang w:val="en-US" w:eastAsia="zh-CN" w:bidi="ar"/>
        </w:rPr>
        <w:t xml:space="preserve">there may exist the scenario about the LBT failure have the impact on the RA failure, even if the </w:t>
      </w:r>
      <w:r>
        <w:rPr>
          <w:rFonts w:hint="eastAsia" w:ascii="Times New Roman" w:hAnsi="Times New Roman" w:eastAsia="宋体"/>
          <w:iCs/>
          <w:lang w:val="en-US" w:eastAsia="zh-CN" w:bidi="ar"/>
        </w:rPr>
        <w:t xml:space="preserve">random access </w:t>
      </w:r>
      <w:r>
        <w:rPr>
          <w:rFonts w:ascii="Times New Roman" w:hAnsi="Times New Roman" w:eastAsia="Times New Roman"/>
          <w:lang w:val="en-US" w:eastAsia="ko" w:bidi="ar"/>
        </w:rPr>
        <w:t>problem</w:t>
      </w:r>
      <w:r>
        <w:rPr>
          <w:rFonts w:hint="eastAsia" w:ascii="Times New Roman" w:hAnsi="Times New Roman" w:eastAsia="宋体"/>
          <w:lang w:val="en-US" w:eastAsia="zh-CN" w:bidi="ar"/>
        </w:rPr>
        <w:t xml:space="preserve"> is</w:t>
      </w:r>
      <w:r>
        <w:rPr>
          <w:rFonts w:ascii="Times New Roman" w:hAnsi="Times New Roman" w:eastAsia="宋体"/>
          <w:lang w:val="en-US" w:eastAsia="zh-CN" w:bidi="ar"/>
        </w:rPr>
        <w:t xml:space="preserve"> not</w:t>
      </w:r>
      <w:r>
        <w:rPr>
          <w:rFonts w:hint="eastAsia" w:ascii="Times New Roman" w:hAnsi="Times New Roman" w:eastAsia="宋体"/>
          <w:lang w:val="en-US" w:eastAsia="zh-CN" w:bidi="ar"/>
        </w:rPr>
        <w:t xml:space="preserve"> </w:t>
      </w:r>
      <w:r>
        <w:rPr>
          <w:rFonts w:ascii="Times New Roman" w:hAnsi="Times New Roman" w:eastAsia="宋体"/>
          <w:lang w:val="en-US" w:eastAsia="zh-CN" w:bidi="ar"/>
        </w:rPr>
        <w:t xml:space="preserve">directly </w:t>
      </w:r>
      <w:r>
        <w:rPr>
          <w:rFonts w:hint="eastAsia" w:ascii="Times New Roman" w:hAnsi="Times New Roman" w:eastAsia="宋体"/>
          <w:lang w:val="en-US" w:eastAsia="zh-CN" w:bidi="ar"/>
        </w:rPr>
        <w:t>caused by the LBT failure.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3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ascii="Times New Roman" w:hAnsi="Times New Roman" w:eastAsia="宋体"/>
          <w:b/>
          <w:color w:val="000000"/>
          <w:lang w:val="en-US" w:eastAsia="zh-CN"/>
        </w:rPr>
        <w:t>Suggest to study the LBT failure have impacts on the RA failure or RLF case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  <w:r>
        <w:rPr>
          <w:rFonts w:ascii="Times New Roman" w:hAnsi="Times New Roman" w:eastAsia="宋体"/>
          <w:lang w:val="en-US" w:eastAsia="zh-CN" w:bidi="ar"/>
        </w:rPr>
        <w:t xml:space="preserve">When the </w:t>
      </w:r>
      <w:r>
        <w:rPr>
          <w:rFonts w:ascii="Times New Roman" w:hAnsi="Times New Roman" w:eastAsia="Times New Roman"/>
          <w:i/>
          <w:lang w:val="en-US" w:bidi="ar"/>
        </w:rPr>
        <w:t>LBT-FailureRecoveryConfig</w:t>
      </w:r>
      <w:r>
        <w:rPr>
          <w:rFonts w:hint="eastAsia" w:ascii="Times New Roman" w:hAnsi="Times New Roman" w:eastAsia="宋体"/>
          <w:iCs/>
          <w:lang w:val="en-US" w:eastAsia="zh-CN" w:bidi="ar"/>
        </w:rPr>
        <w:t xml:space="preserve"> is configured</w:t>
      </w:r>
      <w:r>
        <w:rPr>
          <w:rFonts w:ascii="Times New Roman" w:hAnsi="Times New Roman" w:eastAsia="宋体"/>
          <w:iCs/>
          <w:lang w:val="en-US" w:eastAsia="zh-CN" w:bidi="ar"/>
        </w:rPr>
        <w:t>,</w:t>
      </w:r>
      <w:r>
        <w:rPr>
          <w:rFonts w:hint="eastAsia" w:ascii="Times New Roman" w:hAnsi="Times New Roman" w:eastAsia="宋体"/>
          <w:lang w:val="en-US" w:eastAsia="zh-CN" w:bidi="ar"/>
        </w:rPr>
        <w:t xml:space="preserve"> </w:t>
      </w:r>
      <w:r>
        <w:rPr>
          <w:rFonts w:ascii="Times New Roman" w:hAnsi="Times New Roman" w:eastAsia="宋体"/>
          <w:lang w:val="en-US" w:eastAsia="zh-CN" w:bidi="ar"/>
        </w:rPr>
        <w:t>i</w:t>
      </w:r>
      <w:r>
        <w:rPr>
          <w:rFonts w:hint="eastAsia" w:ascii="Times New Roman" w:hAnsi="Times New Roman" w:eastAsia="宋体"/>
          <w:lang w:val="en-US" w:eastAsia="zh-CN" w:bidi="ar"/>
        </w:rPr>
        <w:t xml:space="preserve">f the number of LBT failure is less than </w:t>
      </w:r>
      <w:r>
        <w:rPr>
          <w:rFonts w:ascii="Times New Roman" w:hAnsi="Times New Roman" w:eastAsia="Times New Roman"/>
          <w:i/>
          <w:lang w:val="en-US" w:eastAsia="ko" w:bidi="ar"/>
        </w:rPr>
        <w:t>lbt-FailureInstanceMaxCount</w:t>
      </w:r>
      <w:r>
        <w:rPr>
          <w:rFonts w:hint="eastAsia" w:ascii="Times New Roman" w:hAnsi="Times New Roman" w:eastAsia="宋体"/>
          <w:iCs/>
          <w:lang w:val="en-US" w:eastAsia="zh-CN" w:bidi="ar"/>
        </w:rPr>
        <w:t xml:space="preserve">, the network may not know the LBT failure, and the procedure successfully complete. </w:t>
      </w:r>
      <w:r>
        <w:rPr>
          <w:rFonts w:hint="eastAsia" w:ascii="Times New Roman" w:hAnsi="Times New Roman" w:eastAsia="宋体"/>
          <w:lang w:val="en-US" w:eastAsia="zh-CN" w:bidi="ar"/>
        </w:rPr>
        <w:t xml:space="preserve">For a random access procedure, </w:t>
      </w:r>
      <w:r>
        <w:rPr>
          <w:rFonts w:ascii="Times New Roman" w:hAnsi="Times New Roman" w:eastAsia="Times New Roman"/>
          <w:lang w:val="en-US" w:eastAsia="ko" w:bidi="ar"/>
        </w:rPr>
        <w:t>for each Random Access Preamble</w:t>
      </w:r>
      <w:r>
        <w:rPr>
          <w:rFonts w:hint="eastAsia" w:ascii="Times New Roman" w:hAnsi="Times New Roman" w:eastAsia="宋体"/>
          <w:lang w:val="en-US" w:eastAsia="zh-CN" w:bidi="ar"/>
        </w:rPr>
        <w:t xml:space="preserve">, if </w:t>
      </w:r>
      <w:r>
        <w:rPr>
          <w:rFonts w:ascii="Times New Roman" w:hAnsi="Times New Roman" w:eastAsia="Times New Roman"/>
          <w:lang w:val="en-US" w:eastAsia="ko" w:bidi="ar"/>
        </w:rPr>
        <w:t>LBT failure indication is received from lower layers for this Random Access Preamble transmission</w:t>
      </w:r>
      <w:r>
        <w:rPr>
          <w:rFonts w:hint="eastAsia" w:ascii="Times New Roman" w:hAnsi="Times New Roman" w:eastAsia="宋体"/>
          <w:lang w:val="en-US" w:eastAsia="zh-CN" w:bidi="ar"/>
        </w:rPr>
        <w:t xml:space="preserve"> and </w:t>
      </w:r>
      <w:r>
        <w:rPr>
          <w:rFonts w:ascii="Times New Roman" w:hAnsi="Times New Roman" w:eastAsia="Times New Roman"/>
          <w:i/>
          <w:lang w:val="en-US" w:eastAsia="ko" w:bidi="ar"/>
        </w:rPr>
        <w:t>lbt-FailureRecoveryConfig</w:t>
      </w:r>
      <w:r>
        <w:rPr>
          <w:rFonts w:ascii="Times New Roman" w:hAnsi="Times New Roman" w:eastAsia="Times New Roman"/>
          <w:lang w:val="en-US" w:eastAsia="ko" w:bidi="ar"/>
        </w:rPr>
        <w:t xml:space="preserve"> is configured</w:t>
      </w:r>
      <w:r>
        <w:rPr>
          <w:rFonts w:hint="eastAsia" w:ascii="Times New Roman" w:hAnsi="Times New Roman" w:eastAsia="宋体"/>
          <w:lang w:val="en-US" w:eastAsia="zh-CN" w:bidi="ar"/>
        </w:rPr>
        <w:t xml:space="preserve">, the </w:t>
      </w:r>
      <w:r>
        <w:rPr>
          <w:rFonts w:hint="eastAsia" w:ascii="Times New Roman" w:hAnsi="Times New Roman" w:eastAsia="宋体"/>
          <w:i/>
          <w:iCs/>
          <w:lang w:val="en-US" w:eastAsia="zh-CN" w:bidi="ar"/>
        </w:rPr>
        <w:t>lbt-FailureDetectionTimer</w:t>
      </w:r>
      <w:r>
        <w:rPr>
          <w:rFonts w:hint="eastAsia" w:ascii="Times New Roman" w:hAnsi="Times New Roman" w:eastAsia="宋体"/>
          <w:lang w:val="en-US" w:eastAsia="zh-CN" w:bidi="ar"/>
        </w:rPr>
        <w:t xml:space="preserve"> starts and in</w:t>
      </w:r>
      <w:r>
        <w:rPr>
          <w:rFonts w:ascii="Times New Roman" w:hAnsi="Times New Roman" w:eastAsia="Times New Roman"/>
          <w:lang w:val="en-US" w:eastAsia="ko" w:bidi="ar"/>
        </w:rPr>
        <w:t xml:space="preserve">crement </w:t>
      </w:r>
      <w:r>
        <w:rPr>
          <w:rFonts w:ascii="Times New Roman" w:hAnsi="Times New Roman" w:eastAsia="Times New Roman"/>
          <w:i/>
          <w:lang w:val="en-US" w:eastAsia="ko" w:bidi="ar"/>
        </w:rPr>
        <w:t>LBT_COUNTER</w:t>
      </w:r>
      <w:r>
        <w:rPr>
          <w:rFonts w:ascii="Times New Roman" w:hAnsi="Times New Roman" w:eastAsia="Times New Roman"/>
          <w:lang w:val="en-US" w:eastAsia="ko" w:bidi="ar"/>
        </w:rPr>
        <w:t xml:space="preserve"> by 1</w:t>
      </w:r>
      <w:r>
        <w:rPr>
          <w:rFonts w:hint="eastAsia" w:ascii="Times New Roman" w:hAnsi="Times New Roman" w:eastAsia="宋体"/>
          <w:lang w:val="en-US" w:eastAsia="zh-CN" w:bidi="ar"/>
        </w:rPr>
        <w:t xml:space="preserve">. If the number of LBT failure for preamble is less than </w:t>
      </w:r>
      <w:r>
        <w:rPr>
          <w:rFonts w:ascii="Times New Roman" w:hAnsi="Times New Roman" w:eastAsia="Times New Roman"/>
          <w:i/>
          <w:lang w:val="en-US" w:eastAsia="ko" w:bidi="ar"/>
        </w:rPr>
        <w:t>lbt-FailureInstanceMaxCount</w:t>
      </w:r>
      <w:r>
        <w:rPr>
          <w:rFonts w:hint="eastAsia" w:ascii="Times New Roman" w:hAnsi="Times New Roman" w:eastAsia="宋体"/>
          <w:iCs/>
          <w:lang w:val="en-US" w:eastAsia="zh-CN" w:bidi="ar"/>
        </w:rPr>
        <w:t xml:space="preserve">, network may not know there are some LBT failure occurs as the LBT failures are not included in the RA report and RLF is not triggered by </w:t>
      </w:r>
      <w:r>
        <w:rPr>
          <w:rFonts w:ascii="Times New Roman" w:hAnsi="Times New Roman" w:eastAsia="Times New Roman"/>
          <w:lang w:val="en-US" w:bidi="ar"/>
        </w:rPr>
        <w:t>consistent uplink LBT failure</w:t>
      </w:r>
      <w:r>
        <w:rPr>
          <w:rFonts w:hint="eastAsia" w:ascii="Times New Roman" w:hAnsi="Times New Roman" w:eastAsia="宋体"/>
          <w:lang w:val="en-US" w:eastAsia="zh-CN" w:bidi="ar"/>
        </w:rPr>
        <w:t xml:space="preserve">.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iCs/>
          <w:lang w:val="en-US" w:eastAsia="zh-CN" w:bidi="ar"/>
        </w:rPr>
      </w:pPr>
      <w:r>
        <w:rPr>
          <w:rFonts w:hint="eastAsia" w:ascii="Times New Roman" w:hAnsi="Times New Roman" w:eastAsia="宋体"/>
          <w:lang w:val="en-US" w:eastAsia="zh-CN" w:bidi="ar"/>
        </w:rPr>
        <w:t xml:space="preserve">It is the same as succcessful handover, if the </w:t>
      </w:r>
      <w:r>
        <w:rPr>
          <w:rFonts w:ascii="Times New Roman" w:hAnsi="Times New Roman" w:eastAsia="Times New Roman"/>
          <w:i/>
          <w:lang w:val="en-US" w:eastAsia="ko" w:bidi="ar"/>
        </w:rPr>
        <w:t>LBT_COUNTER</w:t>
      </w:r>
      <w:r>
        <w:rPr>
          <w:rFonts w:hint="eastAsia" w:ascii="Times New Roman" w:hAnsi="Times New Roman" w:eastAsia="宋体"/>
          <w:iCs/>
          <w:lang w:val="en-US" w:eastAsia="zh-CN" w:bidi="ar"/>
        </w:rPr>
        <w:t xml:space="preserve"> do not reach the </w:t>
      </w:r>
      <w:r>
        <w:rPr>
          <w:rFonts w:ascii="Times New Roman" w:hAnsi="Times New Roman" w:eastAsia="Times New Roman"/>
          <w:i/>
          <w:lang w:val="en-US" w:eastAsia="ko" w:bidi="ar"/>
        </w:rPr>
        <w:t>lbt-FailureInstanceMaxCount</w:t>
      </w:r>
      <w:r>
        <w:rPr>
          <w:rFonts w:hint="eastAsia" w:ascii="Times New Roman" w:hAnsi="Times New Roman" w:eastAsia="宋体"/>
          <w:iCs/>
          <w:lang w:val="en-US" w:eastAsia="zh-CN" w:bidi="ar"/>
        </w:rPr>
        <w:t xml:space="preserve">, the handover is successful completed even when the </w:t>
      </w:r>
      <w:r>
        <w:rPr>
          <w:rFonts w:ascii="Times New Roman" w:hAnsi="Times New Roman" w:eastAsia="Times New Roman"/>
          <w:i/>
          <w:lang w:val="en-US" w:eastAsia="ko" w:bidi="ar"/>
        </w:rPr>
        <w:t>LBT_COUNTER</w:t>
      </w:r>
      <w:r>
        <w:rPr>
          <w:rFonts w:hint="eastAsia" w:ascii="Times New Roman" w:hAnsi="Times New Roman" w:eastAsia="宋体"/>
          <w:iCs/>
          <w:lang w:val="en-US" w:eastAsia="zh-CN" w:bidi="ar"/>
        </w:rPr>
        <w:t xml:space="preserve"> = </w:t>
      </w:r>
      <w:r>
        <w:rPr>
          <w:rFonts w:ascii="Times New Roman" w:hAnsi="Times New Roman" w:eastAsia="Times New Roman"/>
          <w:i/>
          <w:lang w:val="en-US" w:eastAsia="ko" w:bidi="ar"/>
        </w:rPr>
        <w:t>lbt-FailureInstanceMaxCount</w:t>
      </w:r>
      <w:r>
        <w:rPr>
          <w:rFonts w:hint="eastAsia" w:ascii="Times New Roman" w:hAnsi="Times New Roman" w:eastAsia="宋体"/>
          <w:iCs/>
          <w:lang w:val="en-US" w:eastAsia="zh-CN" w:bidi="ar"/>
        </w:rPr>
        <w:t xml:space="preserve"> - 1, the network may not notice that the procedure is near failure as the LBT related information is not reported to the network for the successful procedure.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hint="eastAsia" w:ascii="Times New Roman" w:hAnsi="Times New Roman" w:eastAsia="宋体"/>
          <w:b/>
          <w:color w:val="000000"/>
          <w:lang w:val="en-US" w:eastAsia="zh-CN"/>
        </w:rPr>
        <w:t>Observation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1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Even </w:t>
      </w:r>
      <w:r>
        <w:rPr>
          <w:rFonts w:ascii="Times New Roman" w:hAnsi="Times New Roman" w:eastAsia="宋体"/>
          <w:b/>
          <w:color w:val="000000"/>
          <w:lang w:val="en-US" w:eastAsia="zh-CN"/>
        </w:rPr>
        <w:t>if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the RA/HO procedure is successfully completed, the network may not know whether this RA procedure experience</w:t>
      </w:r>
      <w:r>
        <w:rPr>
          <w:rFonts w:ascii="Times New Roman" w:hAnsi="Times New Roman" w:eastAsia="宋体"/>
          <w:b/>
          <w:color w:val="000000"/>
          <w:lang w:val="en-US" w:eastAsia="zh-CN"/>
        </w:rPr>
        <w:t>s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any LBT failure or not.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4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The LBT information (e.g.</w:t>
      </w:r>
      <w:r>
        <w:rPr>
          <w:rFonts w:ascii="Times New Roman" w:hAnsi="Times New Roman" w:eastAsia="宋体"/>
          <w:b/>
          <w:color w:val="000000"/>
          <w:lang w:val="en-US" w:eastAsia="zh-CN"/>
        </w:rPr>
        <w:t>,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the number of LBT failures) </w:t>
      </w:r>
      <w:r>
        <w:rPr>
          <w:rFonts w:ascii="Times New Roman" w:hAnsi="Times New Roman" w:eastAsia="宋体"/>
          <w:b/>
          <w:color w:val="000000"/>
          <w:lang w:val="en-US" w:eastAsia="zh-CN"/>
        </w:rPr>
        <w:t>is added in the RACH report and RLF report.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Cs/>
          <w:color w:val="000000"/>
          <w:lang w:val="en-US" w:eastAsia="zh-CN"/>
        </w:rPr>
      </w:pP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Besides, for the same unlicensed spectrum, </w:t>
      </w:r>
      <w:r>
        <w:rPr>
          <w:rFonts w:ascii="Times New Roman" w:hAnsi="Times New Roman" w:eastAsia="宋体"/>
          <w:bCs/>
          <w:color w:val="000000"/>
          <w:lang w:val="en-US" w:eastAsia="zh-CN"/>
        </w:rPr>
        <w:t>many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 operators </w:t>
      </w:r>
      <w:r>
        <w:rPr>
          <w:rFonts w:ascii="Times New Roman" w:hAnsi="Times New Roman" w:eastAsia="宋体"/>
          <w:bCs/>
          <w:color w:val="000000"/>
          <w:lang w:val="en-US" w:eastAsia="zh-CN"/>
        </w:rPr>
        <w:t>may deploy NR-U on the same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 unlicensed spectrum</w:t>
      </w:r>
      <w:r>
        <w:rPr>
          <w:rFonts w:ascii="Times New Roman" w:hAnsi="Times New Roman" w:eastAsia="宋体"/>
          <w:bCs/>
          <w:color w:val="000000"/>
          <w:lang w:val="en-US" w:eastAsia="zh-CN"/>
        </w:rPr>
        <w:t>. The LBT failure information is one of the key information for operator to analyze the channel quality for the unlicensed spectrum.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 </w:t>
      </w:r>
      <w:r>
        <w:rPr>
          <w:rFonts w:ascii="Times New Roman" w:hAnsi="Times New Roman" w:eastAsia="宋体"/>
          <w:bCs/>
          <w:color w:val="000000"/>
          <w:lang w:val="en-US" w:eastAsia="zh-CN"/>
        </w:rPr>
        <w:t xml:space="preserve">So even if the RLF is not triggered, reporting LBT info in measurement reporting through immediate MDT is also beneficial. 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>Instead of report</w:t>
      </w:r>
      <w:r>
        <w:rPr>
          <w:rFonts w:ascii="Times New Roman" w:hAnsi="Times New Roman" w:eastAsia="宋体"/>
          <w:bCs/>
          <w:color w:val="000000"/>
          <w:lang w:val="en-US" w:eastAsia="zh-CN"/>
        </w:rPr>
        <w:t>ing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 the consistent uplink LBT failures information until RLF occurs, </w:t>
      </w:r>
      <w:r>
        <w:rPr>
          <w:rFonts w:ascii="Times New Roman" w:hAnsi="Times New Roman" w:eastAsia="宋体"/>
          <w:bCs/>
          <w:color w:val="000000"/>
          <w:lang w:val="en-US" w:eastAsia="zh-CN"/>
        </w:rPr>
        <w:t>including the LBT failure information in immediate MDT report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 and report it as soon as the measurement report is available may be another approach for optimization. 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5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The LBT information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can be added in measurement reporting for immediate MDT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.</w:t>
      </w:r>
    </w:p>
    <w:bookmarkEnd w:id="1"/>
    <w:bookmarkEnd w:id="2"/>
    <w:p>
      <w:pPr>
        <w:shd w:val="clear" w:color="auto" w:fill="FFFFFF"/>
        <w:spacing w:before="133"/>
        <w:jc w:val="both"/>
        <w:rPr>
          <w:rFonts w:ascii="Times New Roman" w:hAnsi="Times New Roman" w:eastAsiaTheme="minorEastAsia"/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Conclusion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1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For multiple RA procedures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caused by consistence LBT failure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, </w:t>
      </w:r>
      <w:r>
        <w:rPr>
          <w:rFonts w:ascii="Times New Roman" w:hAnsi="Times New Roman" w:eastAsia="宋体"/>
          <w:b/>
          <w:color w:val="000000"/>
          <w:lang w:val="en-US" w:eastAsia="zh-CN"/>
        </w:rPr>
        <w:t>RA-Report is extended with a list of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ra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>-InformationCommon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>for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UE to record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 multiple RA procedures at different BWPs in an RA report.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highlight w:val="cyan"/>
          <w:lang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2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ascii="Times New Roman" w:hAnsi="Times New Roman" w:eastAsia="宋体"/>
          <w:b/>
          <w:color w:val="000000"/>
          <w:lang w:val="en-US" w:eastAsia="zh-CN"/>
        </w:rPr>
        <w:t>Add a new RA purpose for consistent LBT failure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3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ascii="Times New Roman" w:hAnsi="Times New Roman" w:eastAsia="宋体"/>
          <w:b/>
          <w:color w:val="000000"/>
          <w:lang w:val="en-US" w:eastAsia="zh-CN"/>
        </w:rPr>
        <w:t>Suggest to study the LBT failure have impacts on the RA failure or RLF case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hint="eastAsia" w:ascii="Times New Roman" w:hAnsi="Times New Roman" w:eastAsia="宋体"/>
          <w:b/>
          <w:color w:val="000000"/>
          <w:lang w:val="en-US" w:eastAsia="zh-CN"/>
        </w:rPr>
        <w:t>Observation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1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ascii="Times New Roman" w:hAnsi="Times New Roman" w:eastAsia="宋体"/>
          <w:b/>
          <w:color w:val="000000"/>
          <w:lang w:val="en-US" w:eastAsia="zh-CN"/>
        </w:rPr>
        <w:t>Even i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f the RA/HO procedure is successfully completed, the network may not know whether this RA procedure experience</w:t>
      </w:r>
      <w:r>
        <w:rPr>
          <w:rFonts w:ascii="Times New Roman" w:hAnsi="Times New Roman" w:eastAsia="宋体"/>
          <w:b/>
          <w:color w:val="000000"/>
          <w:lang w:val="en-US" w:eastAsia="zh-CN"/>
        </w:rPr>
        <w:t>s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 any LBT failure or not.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4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 xml:space="preserve">The LBT information (e.g. the number of LBT failures) </w:t>
      </w:r>
      <w:r>
        <w:rPr>
          <w:rFonts w:ascii="Times New Roman" w:hAnsi="Times New Roman" w:eastAsia="宋体"/>
          <w:b/>
          <w:color w:val="000000"/>
          <w:lang w:val="en-US" w:eastAsia="zh-CN"/>
        </w:rPr>
        <w:t>is added in the RACH report and RLF report.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5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The LBT information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can be added in measurement reporting for immediate MDT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</w:p>
    <w:p>
      <w:pPr>
        <w:spacing w:after="240"/>
        <w:jc w:val="both"/>
        <w:rPr>
          <w:rFonts w:ascii="Times New Roman" w:hAnsi="Times New Roman" w:eastAsiaTheme="minorEastAsia"/>
          <w:b/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4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Reference</w:t>
      </w:r>
    </w:p>
    <w:p>
      <w:pPr>
        <w:pStyle w:val="7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rPr>
          <w:lang w:eastAsia="zh-CN"/>
        </w:rPr>
        <w:t>RP-</w:t>
      </w:r>
      <w:r>
        <w:rPr>
          <w:rFonts w:hint="eastAsia"/>
          <w:lang w:eastAsia="zh-CN"/>
        </w:rPr>
        <w:t xml:space="preserve">221825,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New WID on Further </w:t>
      </w:r>
      <w:r>
        <w:rPr>
          <w:lang w:eastAsia="zh-CN"/>
        </w:rPr>
        <w:t>Enhancement of Data Collection for SON_MDT in NR standalone and MR-DC”</w:t>
      </w:r>
      <w:r>
        <w:rPr>
          <w:rFonts w:hint="eastAsia"/>
          <w:lang w:eastAsia="zh-CN"/>
        </w:rPr>
        <w:t>, CMCC</w:t>
      </w:r>
    </w:p>
    <w:sectPr>
      <w:footerReference r:id="rId4" w:type="default"/>
      <w:footerReference r:id="rId5" w:type="even"/>
      <w:pgSz w:w="12240" w:h="15840"/>
      <w:pgMar w:top="1418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margin" w:xAlign="right" w:y="1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2</w:t>
    </w:r>
    <w:r>
      <w:rPr>
        <w:rStyle w:val="26"/>
      </w:rPr>
      <w:fldChar w:fldCharType="end"/>
    </w:r>
  </w:p>
  <w:p>
    <w:pPr>
      <w:pStyle w:val="1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margin" w:xAlign="right" w:y="1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1</w:t>
    </w:r>
    <w:r>
      <w:rPr>
        <w:rStyle w:val="26"/>
      </w:rPr>
      <w:fldChar w:fldCharType="end"/>
    </w:r>
  </w:p>
  <w:p>
    <w:pPr>
      <w:pStyle w:val="1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46647"/>
    <w:multiLevelType w:val="multilevel"/>
    <w:tmpl w:val="3AA46647"/>
    <w:lvl w:ilvl="0" w:tentative="0">
      <w:start w:val="1"/>
      <w:numFmt w:val="decimal"/>
      <w:pStyle w:val="4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5101505E"/>
    <w:multiLevelType w:val="multilevel"/>
    <w:tmpl w:val="5101505E"/>
    <w:lvl w:ilvl="0" w:tentative="0">
      <w:start w:val="1"/>
      <w:numFmt w:val="decimal"/>
      <w:pStyle w:val="4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1601"/>
    <w:rsid w:val="000229F5"/>
    <w:rsid w:val="00022A64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377C"/>
    <w:rsid w:val="00033E04"/>
    <w:rsid w:val="00034193"/>
    <w:rsid w:val="0003462E"/>
    <w:rsid w:val="00034E2E"/>
    <w:rsid w:val="000350D2"/>
    <w:rsid w:val="00036982"/>
    <w:rsid w:val="000372BB"/>
    <w:rsid w:val="000404DF"/>
    <w:rsid w:val="00040F25"/>
    <w:rsid w:val="0004115C"/>
    <w:rsid w:val="00041A12"/>
    <w:rsid w:val="00041BE7"/>
    <w:rsid w:val="0004234D"/>
    <w:rsid w:val="00042B06"/>
    <w:rsid w:val="00042C05"/>
    <w:rsid w:val="000441AE"/>
    <w:rsid w:val="000442CA"/>
    <w:rsid w:val="00044710"/>
    <w:rsid w:val="0004497C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4B70"/>
    <w:rsid w:val="00054FB9"/>
    <w:rsid w:val="0005687F"/>
    <w:rsid w:val="000573AD"/>
    <w:rsid w:val="000578F6"/>
    <w:rsid w:val="00057B97"/>
    <w:rsid w:val="00057FE5"/>
    <w:rsid w:val="00060051"/>
    <w:rsid w:val="0006182B"/>
    <w:rsid w:val="00062349"/>
    <w:rsid w:val="000624BB"/>
    <w:rsid w:val="00062D48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2CAC"/>
    <w:rsid w:val="000936AF"/>
    <w:rsid w:val="00093B02"/>
    <w:rsid w:val="00093B8B"/>
    <w:rsid w:val="0009506B"/>
    <w:rsid w:val="00095C97"/>
    <w:rsid w:val="00096053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67B"/>
    <w:rsid w:val="000C1FBD"/>
    <w:rsid w:val="000C2505"/>
    <w:rsid w:val="000C309F"/>
    <w:rsid w:val="000C330F"/>
    <w:rsid w:val="000C397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2835"/>
    <w:rsid w:val="000D3DA1"/>
    <w:rsid w:val="000D4F28"/>
    <w:rsid w:val="000D5376"/>
    <w:rsid w:val="000D5C31"/>
    <w:rsid w:val="000D5F8D"/>
    <w:rsid w:val="000E044E"/>
    <w:rsid w:val="000E0A53"/>
    <w:rsid w:val="000E0B0E"/>
    <w:rsid w:val="000E0BDA"/>
    <w:rsid w:val="000E0F82"/>
    <w:rsid w:val="000E13B1"/>
    <w:rsid w:val="000E208F"/>
    <w:rsid w:val="000E268C"/>
    <w:rsid w:val="000E27C9"/>
    <w:rsid w:val="000E3788"/>
    <w:rsid w:val="000E43CB"/>
    <w:rsid w:val="000E47B1"/>
    <w:rsid w:val="000E4A26"/>
    <w:rsid w:val="000E56D3"/>
    <w:rsid w:val="000E5FCE"/>
    <w:rsid w:val="000E6BF6"/>
    <w:rsid w:val="000F02C3"/>
    <w:rsid w:val="000F0DB6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3454"/>
    <w:rsid w:val="001140AF"/>
    <w:rsid w:val="00114577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4F2B"/>
    <w:rsid w:val="00175C71"/>
    <w:rsid w:val="001767D5"/>
    <w:rsid w:val="00180CCA"/>
    <w:rsid w:val="00183215"/>
    <w:rsid w:val="00183461"/>
    <w:rsid w:val="0018537F"/>
    <w:rsid w:val="001856BA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34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52FF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1B7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44C"/>
    <w:rsid w:val="002206F4"/>
    <w:rsid w:val="00220D44"/>
    <w:rsid w:val="00222526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67C4A"/>
    <w:rsid w:val="0027031D"/>
    <w:rsid w:val="00270F0B"/>
    <w:rsid w:val="002726D3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24EB"/>
    <w:rsid w:val="002825EF"/>
    <w:rsid w:val="002826DF"/>
    <w:rsid w:val="00282EAC"/>
    <w:rsid w:val="00284474"/>
    <w:rsid w:val="00285120"/>
    <w:rsid w:val="00285153"/>
    <w:rsid w:val="00285357"/>
    <w:rsid w:val="002870F2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060"/>
    <w:rsid w:val="002A0B53"/>
    <w:rsid w:val="002A1187"/>
    <w:rsid w:val="002A3753"/>
    <w:rsid w:val="002A4297"/>
    <w:rsid w:val="002A437B"/>
    <w:rsid w:val="002A49E9"/>
    <w:rsid w:val="002A4CBB"/>
    <w:rsid w:val="002A5133"/>
    <w:rsid w:val="002A5C74"/>
    <w:rsid w:val="002A6837"/>
    <w:rsid w:val="002A739F"/>
    <w:rsid w:val="002B0FB5"/>
    <w:rsid w:val="002B1430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4C08"/>
    <w:rsid w:val="002C4DF6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1CF5"/>
    <w:rsid w:val="002F3E02"/>
    <w:rsid w:val="002F4F23"/>
    <w:rsid w:val="002F56FC"/>
    <w:rsid w:val="002F6FBB"/>
    <w:rsid w:val="002F78E7"/>
    <w:rsid w:val="0030007D"/>
    <w:rsid w:val="00300B35"/>
    <w:rsid w:val="003013AB"/>
    <w:rsid w:val="00301739"/>
    <w:rsid w:val="00301B5C"/>
    <w:rsid w:val="003030AD"/>
    <w:rsid w:val="0030344E"/>
    <w:rsid w:val="00303AE3"/>
    <w:rsid w:val="00304270"/>
    <w:rsid w:val="0030489A"/>
    <w:rsid w:val="0030505B"/>
    <w:rsid w:val="00305C9F"/>
    <w:rsid w:val="00306E1C"/>
    <w:rsid w:val="003079A1"/>
    <w:rsid w:val="00307A9F"/>
    <w:rsid w:val="00307AE0"/>
    <w:rsid w:val="0031008E"/>
    <w:rsid w:val="003106DC"/>
    <w:rsid w:val="003130FC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7916"/>
    <w:rsid w:val="003300A8"/>
    <w:rsid w:val="00331A05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40130"/>
    <w:rsid w:val="003415F3"/>
    <w:rsid w:val="003416BC"/>
    <w:rsid w:val="003418CB"/>
    <w:rsid w:val="00341B07"/>
    <w:rsid w:val="00341B82"/>
    <w:rsid w:val="00341BA3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F0E"/>
    <w:rsid w:val="003618DA"/>
    <w:rsid w:val="003619A5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9B1"/>
    <w:rsid w:val="00367AAB"/>
    <w:rsid w:val="00367BD7"/>
    <w:rsid w:val="00370EF8"/>
    <w:rsid w:val="00370F77"/>
    <w:rsid w:val="0037101F"/>
    <w:rsid w:val="003710DE"/>
    <w:rsid w:val="0037185E"/>
    <w:rsid w:val="00371C1A"/>
    <w:rsid w:val="00372344"/>
    <w:rsid w:val="003723F1"/>
    <w:rsid w:val="003730C1"/>
    <w:rsid w:val="00373209"/>
    <w:rsid w:val="003734D5"/>
    <w:rsid w:val="003734DA"/>
    <w:rsid w:val="00373623"/>
    <w:rsid w:val="00374E46"/>
    <w:rsid w:val="0037549C"/>
    <w:rsid w:val="00375CDA"/>
    <w:rsid w:val="003802D0"/>
    <w:rsid w:val="00380305"/>
    <w:rsid w:val="00380E39"/>
    <w:rsid w:val="00382D2D"/>
    <w:rsid w:val="003839FD"/>
    <w:rsid w:val="00383DE7"/>
    <w:rsid w:val="00384167"/>
    <w:rsid w:val="00386D4C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B1332"/>
    <w:rsid w:val="003B15B9"/>
    <w:rsid w:val="003B1BE2"/>
    <w:rsid w:val="003B2077"/>
    <w:rsid w:val="003B2475"/>
    <w:rsid w:val="003B2478"/>
    <w:rsid w:val="003B4FB4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CAE"/>
    <w:rsid w:val="003D3D97"/>
    <w:rsid w:val="003D4175"/>
    <w:rsid w:val="003D4927"/>
    <w:rsid w:val="003D4C4F"/>
    <w:rsid w:val="003D5377"/>
    <w:rsid w:val="003D54A5"/>
    <w:rsid w:val="003D5C44"/>
    <w:rsid w:val="003D5E43"/>
    <w:rsid w:val="003D5F84"/>
    <w:rsid w:val="003E1E81"/>
    <w:rsid w:val="003E227B"/>
    <w:rsid w:val="003E3524"/>
    <w:rsid w:val="003E4895"/>
    <w:rsid w:val="003E4C87"/>
    <w:rsid w:val="003E505D"/>
    <w:rsid w:val="003E64B7"/>
    <w:rsid w:val="003E66C9"/>
    <w:rsid w:val="003E772F"/>
    <w:rsid w:val="003E7C7B"/>
    <w:rsid w:val="003F02D1"/>
    <w:rsid w:val="003F0533"/>
    <w:rsid w:val="003F06ED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4CFC"/>
    <w:rsid w:val="004061C6"/>
    <w:rsid w:val="00406C4D"/>
    <w:rsid w:val="00407BE4"/>
    <w:rsid w:val="0041115A"/>
    <w:rsid w:val="00411CC7"/>
    <w:rsid w:val="00411E78"/>
    <w:rsid w:val="004128B6"/>
    <w:rsid w:val="00412C70"/>
    <w:rsid w:val="00412D88"/>
    <w:rsid w:val="00413E15"/>
    <w:rsid w:val="0041494A"/>
    <w:rsid w:val="00414F2E"/>
    <w:rsid w:val="00416778"/>
    <w:rsid w:val="00416B4C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D87"/>
    <w:rsid w:val="00430E77"/>
    <w:rsid w:val="0043202C"/>
    <w:rsid w:val="004322E6"/>
    <w:rsid w:val="00434293"/>
    <w:rsid w:val="00435924"/>
    <w:rsid w:val="00435A85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1A07"/>
    <w:rsid w:val="004920AB"/>
    <w:rsid w:val="00492175"/>
    <w:rsid w:val="00493204"/>
    <w:rsid w:val="00493947"/>
    <w:rsid w:val="00493E9A"/>
    <w:rsid w:val="0049533E"/>
    <w:rsid w:val="004961B4"/>
    <w:rsid w:val="00496601"/>
    <w:rsid w:val="00496A02"/>
    <w:rsid w:val="004A081D"/>
    <w:rsid w:val="004A4359"/>
    <w:rsid w:val="004A60E1"/>
    <w:rsid w:val="004B0F0E"/>
    <w:rsid w:val="004B100D"/>
    <w:rsid w:val="004B14C2"/>
    <w:rsid w:val="004B177B"/>
    <w:rsid w:val="004B1BAF"/>
    <w:rsid w:val="004B1DD1"/>
    <w:rsid w:val="004B1E9F"/>
    <w:rsid w:val="004B369C"/>
    <w:rsid w:val="004B3CA9"/>
    <w:rsid w:val="004B3EEA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C7925"/>
    <w:rsid w:val="004D014F"/>
    <w:rsid w:val="004D0907"/>
    <w:rsid w:val="004D0B85"/>
    <w:rsid w:val="004D1E0E"/>
    <w:rsid w:val="004D2072"/>
    <w:rsid w:val="004D2842"/>
    <w:rsid w:val="004D2EF8"/>
    <w:rsid w:val="004D3516"/>
    <w:rsid w:val="004D4074"/>
    <w:rsid w:val="004D5CD0"/>
    <w:rsid w:val="004D606A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A07"/>
    <w:rsid w:val="004E3AF3"/>
    <w:rsid w:val="004E3CA9"/>
    <w:rsid w:val="004E4DED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427"/>
    <w:rsid w:val="00510E7E"/>
    <w:rsid w:val="00511020"/>
    <w:rsid w:val="00511979"/>
    <w:rsid w:val="0051272F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693"/>
    <w:rsid w:val="00525D94"/>
    <w:rsid w:val="00526537"/>
    <w:rsid w:val="0052662A"/>
    <w:rsid w:val="005277EF"/>
    <w:rsid w:val="00531D3A"/>
    <w:rsid w:val="00533923"/>
    <w:rsid w:val="00533DB1"/>
    <w:rsid w:val="0053475F"/>
    <w:rsid w:val="00534859"/>
    <w:rsid w:val="00535509"/>
    <w:rsid w:val="00535615"/>
    <w:rsid w:val="00536C4E"/>
    <w:rsid w:val="00536D50"/>
    <w:rsid w:val="00537C7C"/>
    <w:rsid w:val="00537EA0"/>
    <w:rsid w:val="0054227E"/>
    <w:rsid w:val="005422C0"/>
    <w:rsid w:val="00544C5D"/>
    <w:rsid w:val="00545AE2"/>
    <w:rsid w:val="00546E30"/>
    <w:rsid w:val="005475C5"/>
    <w:rsid w:val="00550562"/>
    <w:rsid w:val="005522FC"/>
    <w:rsid w:val="00552D36"/>
    <w:rsid w:val="00553CC2"/>
    <w:rsid w:val="00554A59"/>
    <w:rsid w:val="00556DBA"/>
    <w:rsid w:val="00556DC8"/>
    <w:rsid w:val="005574B5"/>
    <w:rsid w:val="00560071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1C0D"/>
    <w:rsid w:val="00572C51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55DF"/>
    <w:rsid w:val="00585C2F"/>
    <w:rsid w:val="00586F5F"/>
    <w:rsid w:val="00587B22"/>
    <w:rsid w:val="00587B7C"/>
    <w:rsid w:val="005916A6"/>
    <w:rsid w:val="005919CE"/>
    <w:rsid w:val="00591CE2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B038F"/>
    <w:rsid w:val="005B3024"/>
    <w:rsid w:val="005B43B7"/>
    <w:rsid w:val="005B4C8D"/>
    <w:rsid w:val="005B544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EE7"/>
    <w:rsid w:val="005D4836"/>
    <w:rsid w:val="005D4BED"/>
    <w:rsid w:val="005D5A06"/>
    <w:rsid w:val="005D61BA"/>
    <w:rsid w:val="005D7158"/>
    <w:rsid w:val="005D741B"/>
    <w:rsid w:val="005E28B5"/>
    <w:rsid w:val="005E28BD"/>
    <w:rsid w:val="005E30EB"/>
    <w:rsid w:val="005E5034"/>
    <w:rsid w:val="005E5125"/>
    <w:rsid w:val="005E51D2"/>
    <w:rsid w:val="005E5946"/>
    <w:rsid w:val="005E5E4B"/>
    <w:rsid w:val="005E68AB"/>
    <w:rsid w:val="005E6B80"/>
    <w:rsid w:val="005E7F8B"/>
    <w:rsid w:val="005F134E"/>
    <w:rsid w:val="005F1C58"/>
    <w:rsid w:val="005F1D33"/>
    <w:rsid w:val="005F34CF"/>
    <w:rsid w:val="005F6E31"/>
    <w:rsid w:val="005F6F92"/>
    <w:rsid w:val="006003BF"/>
    <w:rsid w:val="0060083E"/>
    <w:rsid w:val="00600B73"/>
    <w:rsid w:val="00601061"/>
    <w:rsid w:val="00601259"/>
    <w:rsid w:val="006013C6"/>
    <w:rsid w:val="00601834"/>
    <w:rsid w:val="00602533"/>
    <w:rsid w:val="00603CED"/>
    <w:rsid w:val="00604237"/>
    <w:rsid w:val="0060589A"/>
    <w:rsid w:val="00605E40"/>
    <w:rsid w:val="00605E56"/>
    <w:rsid w:val="0060678C"/>
    <w:rsid w:val="00606C73"/>
    <w:rsid w:val="006071AA"/>
    <w:rsid w:val="0060722C"/>
    <w:rsid w:val="006075CE"/>
    <w:rsid w:val="0060786B"/>
    <w:rsid w:val="006079DF"/>
    <w:rsid w:val="006103E2"/>
    <w:rsid w:val="00611853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333"/>
    <w:rsid w:val="00625804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31A"/>
    <w:rsid w:val="006528E4"/>
    <w:rsid w:val="00652914"/>
    <w:rsid w:val="006531BA"/>
    <w:rsid w:val="00655FA4"/>
    <w:rsid w:val="00656EA8"/>
    <w:rsid w:val="00656ECF"/>
    <w:rsid w:val="00662E3B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C34"/>
    <w:rsid w:val="006836EC"/>
    <w:rsid w:val="00683912"/>
    <w:rsid w:val="0068403D"/>
    <w:rsid w:val="0068412C"/>
    <w:rsid w:val="00684CFE"/>
    <w:rsid w:val="006851BF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B35"/>
    <w:rsid w:val="00695D86"/>
    <w:rsid w:val="006961A0"/>
    <w:rsid w:val="006963C7"/>
    <w:rsid w:val="00696644"/>
    <w:rsid w:val="00696EA4"/>
    <w:rsid w:val="00697AC9"/>
    <w:rsid w:val="006A029B"/>
    <w:rsid w:val="006A0336"/>
    <w:rsid w:val="006A03A8"/>
    <w:rsid w:val="006A05B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5368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35B6"/>
    <w:rsid w:val="006C5752"/>
    <w:rsid w:val="006C6824"/>
    <w:rsid w:val="006C70D7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435"/>
    <w:rsid w:val="006E2116"/>
    <w:rsid w:val="006E2582"/>
    <w:rsid w:val="006E39D1"/>
    <w:rsid w:val="006E3C46"/>
    <w:rsid w:val="006E3F93"/>
    <w:rsid w:val="006E5358"/>
    <w:rsid w:val="006E5478"/>
    <w:rsid w:val="006E56E7"/>
    <w:rsid w:val="006E580D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5446"/>
    <w:rsid w:val="006F6519"/>
    <w:rsid w:val="006F6DDB"/>
    <w:rsid w:val="006F753C"/>
    <w:rsid w:val="007029C3"/>
    <w:rsid w:val="00704FD6"/>
    <w:rsid w:val="00707A39"/>
    <w:rsid w:val="0071155F"/>
    <w:rsid w:val="0071217C"/>
    <w:rsid w:val="0071222C"/>
    <w:rsid w:val="00712465"/>
    <w:rsid w:val="00712ACD"/>
    <w:rsid w:val="00712C8D"/>
    <w:rsid w:val="007148B1"/>
    <w:rsid w:val="00716323"/>
    <w:rsid w:val="00717778"/>
    <w:rsid w:val="00717EEF"/>
    <w:rsid w:val="00720219"/>
    <w:rsid w:val="007207B5"/>
    <w:rsid w:val="00721B09"/>
    <w:rsid w:val="00721FCC"/>
    <w:rsid w:val="0072231F"/>
    <w:rsid w:val="00722873"/>
    <w:rsid w:val="00722C76"/>
    <w:rsid w:val="007231C5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6629"/>
    <w:rsid w:val="00776940"/>
    <w:rsid w:val="00777147"/>
    <w:rsid w:val="00777418"/>
    <w:rsid w:val="00777889"/>
    <w:rsid w:val="0078017C"/>
    <w:rsid w:val="007805AB"/>
    <w:rsid w:val="00781DAB"/>
    <w:rsid w:val="0078226D"/>
    <w:rsid w:val="00783BFC"/>
    <w:rsid w:val="00784198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2750"/>
    <w:rsid w:val="0079317C"/>
    <w:rsid w:val="007949B2"/>
    <w:rsid w:val="007953EF"/>
    <w:rsid w:val="00795832"/>
    <w:rsid w:val="0079625E"/>
    <w:rsid w:val="00796371"/>
    <w:rsid w:val="00796D20"/>
    <w:rsid w:val="00797365"/>
    <w:rsid w:val="0079785E"/>
    <w:rsid w:val="00797BBD"/>
    <w:rsid w:val="007A009A"/>
    <w:rsid w:val="007A0F7C"/>
    <w:rsid w:val="007A11DC"/>
    <w:rsid w:val="007A1E03"/>
    <w:rsid w:val="007A2969"/>
    <w:rsid w:val="007A2C30"/>
    <w:rsid w:val="007A2F15"/>
    <w:rsid w:val="007A4690"/>
    <w:rsid w:val="007A57BD"/>
    <w:rsid w:val="007A5FEA"/>
    <w:rsid w:val="007A6AC1"/>
    <w:rsid w:val="007A6E82"/>
    <w:rsid w:val="007A7ADE"/>
    <w:rsid w:val="007B04B3"/>
    <w:rsid w:val="007B0DFD"/>
    <w:rsid w:val="007B2BA8"/>
    <w:rsid w:val="007B72EC"/>
    <w:rsid w:val="007B7942"/>
    <w:rsid w:val="007C295F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C14"/>
    <w:rsid w:val="007D2FD4"/>
    <w:rsid w:val="007D3636"/>
    <w:rsid w:val="007D3CA2"/>
    <w:rsid w:val="007D41E9"/>
    <w:rsid w:val="007D4CD6"/>
    <w:rsid w:val="007D6B1D"/>
    <w:rsid w:val="007D6CDD"/>
    <w:rsid w:val="007E19A6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AD"/>
    <w:rsid w:val="007F19BE"/>
    <w:rsid w:val="007F3594"/>
    <w:rsid w:val="007F3C72"/>
    <w:rsid w:val="007F4062"/>
    <w:rsid w:val="007F41D7"/>
    <w:rsid w:val="007F43A9"/>
    <w:rsid w:val="007F4E3A"/>
    <w:rsid w:val="007F669C"/>
    <w:rsid w:val="007F7866"/>
    <w:rsid w:val="008001BB"/>
    <w:rsid w:val="00800337"/>
    <w:rsid w:val="008006A3"/>
    <w:rsid w:val="008017C6"/>
    <w:rsid w:val="00801FA5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3693"/>
    <w:rsid w:val="008249C3"/>
    <w:rsid w:val="00826376"/>
    <w:rsid w:val="0082657A"/>
    <w:rsid w:val="008278B1"/>
    <w:rsid w:val="00830C8D"/>
    <w:rsid w:val="008318B7"/>
    <w:rsid w:val="0083253B"/>
    <w:rsid w:val="008334C0"/>
    <w:rsid w:val="00834D94"/>
    <w:rsid w:val="008355B7"/>
    <w:rsid w:val="008368A4"/>
    <w:rsid w:val="00836C4A"/>
    <w:rsid w:val="00840C8F"/>
    <w:rsid w:val="00841794"/>
    <w:rsid w:val="008430F4"/>
    <w:rsid w:val="00844119"/>
    <w:rsid w:val="00844435"/>
    <w:rsid w:val="00846E07"/>
    <w:rsid w:val="00851788"/>
    <w:rsid w:val="008524F3"/>
    <w:rsid w:val="008536E7"/>
    <w:rsid w:val="0085390F"/>
    <w:rsid w:val="00853D95"/>
    <w:rsid w:val="008547D5"/>
    <w:rsid w:val="00854F03"/>
    <w:rsid w:val="008562E4"/>
    <w:rsid w:val="00856656"/>
    <w:rsid w:val="00856C23"/>
    <w:rsid w:val="00856CDF"/>
    <w:rsid w:val="00856E1B"/>
    <w:rsid w:val="00856E32"/>
    <w:rsid w:val="00856EB0"/>
    <w:rsid w:val="00857200"/>
    <w:rsid w:val="008572D2"/>
    <w:rsid w:val="0086091C"/>
    <w:rsid w:val="00863E8E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3CDA"/>
    <w:rsid w:val="0088508C"/>
    <w:rsid w:val="00885E79"/>
    <w:rsid w:val="0088626F"/>
    <w:rsid w:val="00886D76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309"/>
    <w:rsid w:val="008979D0"/>
    <w:rsid w:val="008A1882"/>
    <w:rsid w:val="008A42B2"/>
    <w:rsid w:val="008A4C1D"/>
    <w:rsid w:val="008A511A"/>
    <w:rsid w:val="008A5A9A"/>
    <w:rsid w:val="008A647F"/>
    <w:rsid w:val="008A64C3"/>
    <w:rsid w:val="008A7B13"/>
    <w:rsid w:val="008B0951"/>
    <w:rsid w:val="008B16CF"/>
    <w:rsid w:val="008B1B4D"/>
    <w:rsid w:val="008B3344"/>
    <w:rsid w:val="008B3382"/>
    <w:rsid w:val="008B351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5FA7"/>
    <w:rsid w:val="00906EA8"/>
    <w:rsid w:val="00906F61"/>
    <w:rsid w:val="00907CF1"/>
    <w:rsid w:val="009104A9"/>
    <w:rsid w:val="0091148E"/>
    <w:rsid w:val="00912A41"/>
    <w:rsid w:val="009131C9"/>
    <w:rsid w:val="009136C1"/>
    <w:rsid w:val="009141E8"/>
    <w:rsid w:val="0091426C"/>
    <w:rsid w:val="009143B0"/>
    <w:rsid w:val="009146E9"/>
    <w:rsid w:val="00914F91"/>
    <w:rsid w:val="00915088"/>
    <w:rsid w:val="0091679B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2459"/>
    <w:rsid w:val="0093364A"/>
    <w:rsid w:val="00934350"/>
    <w:rsid w:val="00934A1B"/>
    <w:rsid w:val="00937DD6"/>
    <w:rsid w:val="009401BC"/>
    <w:rsid w:val="00940F21"/>
    <w:rsid w:val="00941358"/>
    <w:rsid w:val="00941F14"/>
    <w:rsid w:val="009512FF"/>
    <w:rsid w:val="009520A4"/>
    <w:rsid w:val="0095306B"/>
    <w:rsid w:val="0095327E"/>
    <w:rsid w:val="00953C74"/>
    <w:rsid w:val="00954243"/>
    <w:rsid w:val="00954E7D"/>
    <w:rsid w:val="00955D78"/>
    <w:rsid w:val="009569DF"/>
    <w:rsid w:val="00956FE0"/>
    <w:rsid w:val="00957220"/>
    <w:rsid w:val="00962C81"/>
    <w:rsid w:val="009643CF"/>
    <w:rsid w:val="00964940"/>
    <w:rsid w:val="00965F3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11E3"/>
    <w:rsid w:val="00981490"/>
    <w:rsid w:val="009818C1"/>
    <w:rsid w:val="009826BD"/>
    <w:rsid w:val="0098380F"/>
    <w:rsid w:val="009839EB"/>
    <w:rsid w:val="00983E2D"/>
    <w:rsid w:val="00984B3A"/>
    <w:rsid w:val="00985608"/>
    <w:rsid w:val="00986E49"/>
    <w:rsid w:val="00987340"/>
    <w:rsid w:val="00987470"/>
    <w:rsid w:val="00991723"/>
    <w:rsid w:val="009924EC"/>
    <w:rsid w:val="009928CD"/>
    <w:rsid w:val="00992918"/>
    <w:rsid w:val="009929A1"/>
    <w:rsid w:val="00992A3A"/>
    <w:rsid w:val="00992F87"/>
    <w:rsid w:val="00993C89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640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2F09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2B50"/>
    <w:rsid w:val="009D386E"/>
    <w:rsid w:val="009D38EF"/>
    <w:rsid w:val="009D6F1D"/>
    <w:rsid w:val="009E0189"/>
    <w:rsid w:val="009E1DE6"/>
    <w:rsid w:val="009E394B"/>
    <w:rsid w:val="009E707A"/>
    <w:rsid w:val="009E718D"/>
    <w:rsid w:val="009E7AD6"/>
    <w:rsid w:val="009E7D40"/>
    <w:rsid w:val="009E7E97"/>
    <w:rsid w:val="009F0A08"/>
    <w:rsid w:val="009F16D7"/>
    <w:rsid w:val="009F2814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305D"/>
    <w:rsid w:val="00A149EA"/>
    <w:rsid w:val="00A14A8E"/>
    <w:rsid w:val="00A150B8"/>
    <w:rsid w:val="00A17049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413A"/>
    <w:rsid w:val="00A44F1E"/>
    <w:rsid w:val="00A45879"/>
    <w:rsid w:val="00A45976"/>
    <w:rsid w:val="00A45FD4"/>
    <w:rsid w:val="00A5040A"/>
    <w:rsid w:val="00A50EFE"/>
    <w:rsid w:val="00A511AE"/>
    <w:rsid w:val="00A55098"/>
    <w:rsid w:val="00A56368"/>
    <w:rsid w:val="00A567D8"/>
    <w:rsid w:val="00A575F9"/>
    <w:rsid w:val="00A57FBC"/>
    <w:rsid w:val="00A60531"/>
    <w:rsid w:val="00A624A4"/>
    <w:rsid w:val="00A626BA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33B5"/>
    <w:rsid w:val="00A9466F"/>
    <w:rsid w:val="00A948BF"/>
    <w:rsid w:val="00A96430"/>
    <w:rsid w:val="00A971C4"/>
    <w:rsid w:val="00A97F00"/>
    <w:rsid w:val="00AA0D6F"/>
    <w:rsid w:val="00AA22F9"/>
    <w:rsid w:val="00AA357A"/>
    <w:rsid w:val="00AA418F"/>
    <w:rsid w:val="00AA46C9"/>
    <w:rsid w:val="00AA5AA9"/>
    <w:rsid w:val="00AA6F5D"/>
    <w:rsid w:val="00AA7D72"/>
    <w:rsid w:val="00AB03AB"/>
    <w:rsid w:val="00AB0B39"/>
    <w:rsid w:val="00AB1E9C"/>
    <w:rsid w:val="00AB2D40"/>
    <w:rsid w:val="00AB4E41"/>
    <w:rsid w:val="00AB53BE"/>
    <w:rsid w:val="00AB5AD0"/>
    <w:rsid w:val="00AB5F05"/>
    <w:rsid w:val="00AB7FDD"/>
    <w:rsid w:val="00AC2387"/>
    <w:rsid w:val="00AC2C3C"/>
    <w:rsid w:val="00AC3422"/>
    <w:rsid w:val="00AC36CB"/>
    <w:rsid w:val="00AC6402"/>
    <w:rsid w:val="00AC67B1"/>
    <w:rsid w:val="00AC6BDC"/>
    <w:rsid w:val="00AD114D"/>
    <w:rsid w:val="00AD2A00"/>
    <w:rsid w:val="00AD47BB"/>
    <w:rsid w:val="00AD4CB6"/>
    <w:rsid w:val="00AD5B9D"/>
    <w:rsid w:val="00AD5D93"/>
    <w:rsid w:val="00AD62E4"/>
    <w:rsid w:val="00AD774A"/>
    <w:rsid w:val="00AD7EF0"/>
    <w:rsid w:val="00AE0AFC"/>
    <w:rsid w:val="00AE2347"/>
    <w:rsid w:val="00AE2D74"/>
    <w:rsid w:val="00AF091D"/>
    <w:rsid w:val="00AF20A5"/>
    <w:rsid w:val="00AF46CD"/>
    <w:rsid w:val="00AF52D0"/>
    <w:rsid w:val="00AF780A"/>
    <w:rsid w:val="00B0125B"/>
    <w:rsid w:val="00B01EB7"/>
    <w:rsid w:val="00B02CA2"/>
    <w:rsid w:val="00B02DF9"/>
    <w:rsid w:val="00B0469C"/>
    <w:rsid w:val="00B04808"/>
    <w:rsid w:val="00B064EA"/>
    <w:rsid w:val="00B06C16"/>
    <w:rsid w:val="00B0773C"/>
    <w:rsid w:val="00B10146"/>
    <w:rsid w:val="00B10D04"/>
    <w:rsid w:val="00B11E78"/>
    <w:rsid w:val="00B121D6"/>
    <w:rsid w:val="00B12857"/>
    <w:rsid w:val="00B129E3"/>
    <w:rsid w:val="00B12FBF"/>
    <w:rsid w:val="00B1345D"/>
    <w:rsid w:val="00B13580"/>
    <w:rsid w:val="00B14BC5"/>
    <w:rsid w:val="00B15BD3"/>
    <w:rsid w:val="00B16081"/>
    <w:rsid w:val="00B1663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3579"/>
    <w:rsid w:val="00B23E90"/>
    <w:rsid w:val="00B24F3E"/>
    <w:rsid w:val="00B25AFF"/>
    <w:rsid w:val="00B265AC"/>
    <w:rsid w:val="00B31964"/>
    <w:rsid w:val="00B31E60"/>
    <w:rsid w:val="00B3285A"/>
    <w:rsid w:val="00B34C9C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098"/>
    <w:rsid w:val="00B44BD9"/>
    <w:rsid w:val="00B46539"/>
    <w:rsid w:val="00B4717E"/>
    <w:rsid w:val="00B47CEE"/>
    <w:rsid w:val="00B532EB"/>
    <w:rsid w:val="00B53D8F"/>
    <w:rsid w:val="00B553CD"/>
    <w:rsid w:val="00B5560B"/>
    <w:rsid w:val="00B5564F"/>
    <w:rsid w:val="00B562AD"/>
    <w:rsid w:val="00B57E0E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DAA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B7B"/>
    <w:rsid w:val="00B90C00"/>
    <w:rsid w:val="00B9129D"/>
    <w:rsid w:val="00B91B2F"/>
    <w:rsid w:val="00B93234"/>
    <w:rsid w:val="00B93652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BFC"/>
    <w:rsid w:val="00BA05E9"/>
    <w:rsid w:val="00BA262B"/>
    <w:rsid w:val="00BA2E9D"/>
    <w:rsid w:val="00BA3B81"/>
    <w:rsid w:val="00BA403A"/>
    <w:rsid w:val="00BA594A"/>
    <w:rsid w:val="00BA6260"/>
    <w:rsid w:val="00BA6855"/>
    <w:rsid w:val="00BA72F0"/>
    <w:rsid w:val="00BB14A8"/>
    <w:rsid w:val="00BB2428"/>
    <w:rsid w:val="00BB328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3858"/>
    <w:rsid w:val="00BC4121"/>
    <w:rsid w:val="00BC4AD0"/>
    <w:rsid w:val="00BC51D6"/>
    <w:rsid w:val="00BC54FA"/>
    <w:rsid w:val="00BC5CE5"/>
    <w:rsid w:val="00BC5D04"/>
    <w:rsid w:val="00BC77A4"/>
    <w:rsid w:val="00BD06C9"/>
    <w:rsid w:val="00BD1D2C"/>
    <w:rsid w:val="00BD31CC"/>
    <w:rsid w:val="00BD4439"/>
    <w:rsid w:val="00BD69E6"/>
    <w:rsid w:val="00BD72AD"/>
    <w:rsid w:val="00BD7E85"/>
    <w:rsid w:val="00BE01AA"/>
    <w:rsid w:val="00BE1148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626B"/>
    <w:rsid w:val="00BF663C"/>
    <w:rsid w:val="00BF6BC7"/>
    <w:rsid w:val="00BF73B5"/>
    <w:rsid w:val="00C0031A"/>
    <w:rsid w:val="00C01DE1"/>
    <w:rsid w:val="00C02552"/>
    <w:rsid w:val="00C02E34"/>
    <w:rsid w:val="00C02F15"/>
    <w:rsid w:val="00C0445D"/>
    <w:rsid w:val="00C04926"/>
    <w:rsid w:val="00C057F6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2C12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3761"/>
    <w:rsid w:val="00C26345"/>
    <w:rsid w:val="00C26E26"/>
    <w:rsid w:val="00C27992"/>
    <w:rsid w:val="00C27F92"/>
    <w:rsid w:val="00C303E1"/>
    <w:rsid w:val="00C30BBA"/>
    <w:rsid w:val="00C30E3F"/>
    <w:rsid w:val="00C30F9A"/>
    <w:rsid w:val="00C3129D"/>
    <w:rsid w:val="00C31ECC"/>
    <w:rsid w:val="00C336D6"/>
    <w:rsid w:val="00C34A4C"/>
    <w:rsid w:val="00C35836"/>
    <w:rsid w:val="00C358B1"/>
    <w:rsid w:val="00C35B94"/>
    <w:rsid w:val="00C360D1"/>
    <w:rsid w:val="00C37184"/>
    <w:rsid w:val="00C3736B"/>
    <w:rsid w:val="00C37D1C"/>
    <w:rsid w:val="00C408CC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295"/>
    <w:rsid w:val="00C72D7C"/>
    <w:rsid w:val="00C74621"/>
    <w:rsid w:val="00C7676B"/>
    <w:rsid w:val="00C778A5"/>
    <w:rsid w:val="00C77E2D"/>
    <w:rsid w:val="00C77EC8"/>
    <w:rsid w:val="00C804BF"/>
    <w:rsid w:val="00C80FEB"/>
    <w:rsid w:val="00C81093"/>
    <w:rsid w:val="00C8240F"/>
    <w:rsid w:val="00C83CCC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78F8"/>
    <w:rsid w:val="00C97A63"/>
    <w:rsid w:val="00CA3120"/>
    <w:rsid w:val="00CA3B93"/>
    <w:rsid w:val="00CA447D"/>
    <w:rsid w:val="00CA4C14"/>
    <w:rsid w:val="00CA4F22"/>
    <w:rsid w:val="00CA5E0C"/>
    <w:rsid w:val="00CA5E8F"/>
    <w:rsid w:val="00CA6409"/>
    <w:rsid w:val="00CA729F"/>
    <w:rsid w:val="00CB13B3"/>
    <w:rsid w:val="00CB15CD"/>
    <w:rsid w:val="00CB1C42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195B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5ED"/>
    <w:rsid w:val="00CD22DA"/>
    <w:rsid w:val="00CD2D16"/>
    <w:rsid w:val="00CD2D93"/>
    <w:rsid w:val="00CD3C0B"/>
    <w:rsid w:val="00CD50A2"/>
    <w:rsid w:val="00CD5212"/>
    <w:rsid w:val="00CD5B13"/>
    <w:rsid w:val="00CD6923"/>
    <w:rsid w:val="00CD6BBA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85B"/>
    <w:rsid w:val="00CE7A98"/>
    <w:rsid w:val="00CF0789"/>
    <w:rsid w:val="00CF1181"/>
    <w:rsid w:val="00CF22B6"/>
    <w:rsid w:val="00CF2C7C"/>
    <w:rsid w:val="00CF2D8F"/>
    <w:rsid w:val="00CF3F1D"/>
    <w:rsid w:val="00CF47F1"/>
    <w:rsid w:val="00CF6608"/>
    <w:rsid w:val="00CF6883"/>
    <w:rsid w:val="00CF6AF8"/>
    <w:rsid w:val="00CF7766"/>
    <w:rsid w:val="00CF7C70"/>
    <w:rsid w:val="00D002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D10"/>
    <w:rsid w:val="00D14AB6"/>
    <w:rsid w:val="00D15E3E"/>
    <w:rsid w:val="00D16143"/>
    <w:rsid w:val="00D16DDB"/>
    <w:rsid w:val="00D17949"/>
    <w:rsid w:val="00D17C9A"/>
    <w:rsid w:val="00D20092"/>
    <w:rsid w:val="00D20CED"/>
    <w:rsid w:val="00D212D2"/>
    <w:rsid w:val="00D21DBF"/>
    <w:rsid w:val="00D2659E"/>
    <w:rsid w:val="00D27E03"/>
    <w:rsid w:val="00D319A7"/>
    <w:rsid w:val="00D319A8"/>
    <w:rsid w:val="00D32084"/>
    <w:rsid w:val="00D3319E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1AB"/>
    <w:rsid w:val="00D43778"/>
    <w:rsid w:val="00D43AC1"/>
    <w:rsid w:val="00D4433B"/>
    <w:rsid w:val="00D44CBF"/>
    <w:rsid w:val="00D455D5"/>
    <w:rsid w:val="00D45633"/>
    <w:rsid w:val="00D4566C"/>
    <w:rsid w:val="00D45AD2"/>
    <w:rsid w:val="00D4611A"/>
    <w:rsid w:val="00D4750E"/>
    <w:rsid w:val="00D501C1"/>
    <w:rsid w:val="00D50FEB"/>
    <w:rsid w:val="00D51322"/>
    <w:rsid w:val="00D52163"/>
    <w:rsid w:val="00D52889"/>
    <w:rsid w:val="00D5405B"/>
    <w:rsid w:val="00D55C6F"/>
    <w:rsid w:val="00D560E8"/>
    <w:rsid w:val="00D57318"/>
    <w:rsid w:val="00D60B7B"/>
    <w:rsid w:val="00D60E64"/>
    <w:rsid w:val="00D60E7D"/>
    <w:rsid w:val="00D61095"/>
    <w:rsid w:val="00D614F3"/>
    <w:rsid w:val="00D62F77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2843"/>
    <w:rsid w:val="00D730D5"/>
    <w:rsid w:val="00D73D70"/>
    <w:rsid w:val="00D7590A"/>
    <w:rsid w:val="00D761CD"/>
    <w:rsid w:val="00D762DB"/>
    <w:rsid w:val="00D76839"/>
    <w:rsid w:val="00D80029"/>
    <w:rsid w:val="00D805BA"/>
    <w:rsid w:val="00D83805"/>
    <w:rsid w:val="00D83AF8"/>
    <w:rsid w:val="00D847F4"/>
    <w:rsid w:val="00D85DF5"/>
    <w:rsid w:val="00D871A7"/>
    <w:rsid w:val="00D87D4E"/>
    <w:rsid w:val="00D900D5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2585"/>
    <w:rsid w:val="00DC3737"/>
    <w:rsid w:val="00DC44AC"/>
    <w:rsid w:val="00DC5B67"/>
    <w:rsid w:val="00DC5C11"/>
    <w:rsid w:val="00DC676C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F000C"/>
    <w:rsid w:val="00DF06DA"/>
    <w:rsid w:val="00DF086C"/>
    <w:rsid w:val="00DF3577"/>
    <w:rsid w:val="00DF470F"/>
    <w:rsid w:val="00DF4BD5"/>
    <w:rsid w:val="00DF4DD3"/>
    <w:rsid w:val="00DF511C"/>
    <w:rsid w:val="00DF5F96"/>
    <w:rsid w:val="00DF69D6"/>
    <w:rsid w:val="00DF7AD3"/>
    <w:rsid w:val="00DF7CC7"/>
    <w:rsid w:val="00DF7CF2"/>
    <w:rsid w:val="00E004AE"/>
    <w:rsid w:val="00E045A3"/>
    <w:rsid w:val="00E04C70"/>
    <w:rsid w:val="00E04CE5"/>
    <w:rsid w:val="00E05A05"/>
    <w:rsid w:val="00E10C73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48F"/>
    <w:rsid w:val="00E23DC7"/>
    <w:rsid w:val="00E24A1C"/>
    <w:rsid w:val="00E254E8"/>
    <w:rsid w:val="00E258D8"/>
    <w:rsid w:val="00E2680C"/>
    <w:rsid w:val="00E2692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6B79"/>
    <w:rsid w:val="00E3774B"/>
    <w:rsid w:val="00E4148C"/>
    <w:rsid w:val="00E41A22"/>
    <w:rsid w:val="00E42202"/>
    <w:rsid w:val="00E42808"/>
    <w:rsid w:val="00E43F0A"/>
    <w:rsid w:val="00E45C65"/>
    <w:rsid w:val="00E4616E"/>
    <w:rsid w:val="00E4663F"/>
    <w:rsid w:val="00E4709C"/>
    <w:rsid w:val="00E4735E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61157"/>
    <w:rsid w:val="00E616CC"/>
    <w:rsid w:val="00E61E99"/>
    <w:rsid w:val="00E620F4"/>
    <w:rsid w:val="00E621C1"/>
    <w:rsid w:val="00E62611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0DB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0A6"/>
    <w:rsid w:val="00E754A1"/>
    <w:rsid w:val="00E7609F"/>
    <w:rsid w:val="00E774D6"/>
    <w:rsid w:val="00E778ED"/>
    <w:rsid w:val="00E8005C"/>
    <w:rsid w:val="00E8207D"/>
    <w:rsid w:val="00E8255E"/>
    <w:rsid w:val="00E82BDA"/>
    <w:rsid w:val="00E83C12"/>
    <w:rsid w:val="00E84000"/>
    <w:rsid w:val="00E85AE0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745A"/>
    <w:rsid w:val="00EA016C"/>
    <w:rsid w:val="00EA1382"/>
    <w:rsid w:val="00EA2341"/>
    <w:rsid w:val="00EA2AA7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671"/>
    <w:rsid w:val="00EB30BC"/>
    <w:rsid w:val="00EB53AC"/>
    <w:rsid w:val="00EB5B87"/>
    <w:rsid w:val="00EB5D40"/>
    <w:rsid w:val="00EB687F"/>
    <w:rsid w:val="00EB737F"/>
    <w:rsid w:val="00EB7540"/>
    <w:rsid w:val="00EB7F2C"/>
    <w:rsid w:val="00EC039E"/>
    <w:rsid w:val="00EC06FE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C74E2"/>
    <w:rsid w:val="00ED2128"/>
    <w:rsid w:val="00ED325E"/>
    <w:rsid w:val="00ED4991"/>
    <w:rsid w:val="00ED5E90"/>
    <w:rsid w:val="00ED6800"/>
    <w:rsid w:val="00ED6AA9"/>
    <w:rsid w:val="00ED6CF3"/>
    <w:rsid w:val="00ED6E1B"/>
    <w:rsid w:val="00ED7E91"/>
    <w:rsid w:val="00EE004A"/>
    <w:rsid w:val="00EE0DC0"/>
    <w:rsid w:val="00EE2847"/>
    <w:rsid w:val="00EE301C"/>
    <w:rsid w:val="00EE3225"/>
    <w:rsid w:val="00EE4778"/>
    <w:rsid w:val="00EE4962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F00B12"/>
    <w:rsid w:val="00F04E28"/>
    <w:rsid w:val="00F07753"/>
    <w:rsid w:val="00F10A42"/>
    <w:rsid w:val="00F10C2E"/>
    <w:rsid w:val="00F11372"/>
    <w:rsid w:val="00F118C9"/>
    <w:rsid w:val="00F12263"/>
    <w:rsid w:val="00F123F9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CF2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358C"/>
    <w:rsid w:val="00F3454C"/>
    <w:rsid w:val="00F35954"/>
    <w:rsid w:val="00F359C8"/>
    <w:rsid w:val="00F35E7E"/>
    <w:rsid w:val="00F35ECA"/>
    <w:rsid w:val="00F41345"/>
    <w:rsid w:val="00F41636"/>
    <w:rsid w:val="00F43312"/>
    <w:rsid w:val="00F458CA"/>
    <w:rsid w:val="00F45E54"/>
    <w:rsid w:val="00F472B4"/>
    <w:rsid w:val="00F4731D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65F5"/>
    <w:rsid w:val="00F807A7"/>
    <w:rsid w:val="00F807EA"/>
    <w:rsid w:val="00F8156B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3531"/>
    <w:rsid w:val="00F9360B"/>
    <w:rsid w:val="00F93948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A791A"/>
    <w:rsid w:val="00FB0890"/>
    <w:rsid w:val="00FB1D74"/>
    <w:rsid w:val="00FB2E5D"/>
    <w:rsid w:val="00FB3C6C"/>
    <w:rsid w:val="00FB465A"/>
    <w:rsid w:val="00FB4C74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63A"/>
    <w:rsid w:val="00FE683D"/>
    <w:rsid w:val="00FE72F2"/>
    <w:rsid w:val="00FE736E"/>
    <w:rsid w:val="00FF046D"/>
    <w:rsid w:val="00FF158B"/>
    <w:rsid w:val="00FF7252"/>
    <w:rsid w:val="00FF78CA"/>
    <w:rsid w:val="01080D82"/>
    <w:rsid w:val="02D069D9"/>
    <w:rsid w:val="03364F2B"/>
    <w:rsid w:val="063B7BE6"/>
    <w:rsid w:val="078011B8"/>
    <w:rsid w:val="07BC0EB5"/>
    <w:rsid w:val="07D83C2B"/>
    <w:rsid w:val="08F33659"/>
    <w:rsid w:val="091839ED"/>
    <w:rsid w:val="0AA65A25"/>
    <w:rsid w:val="0B823CDE"/>
    <w:rsid w:val="0C2E6DAE"/>
    <w:rsid w:val="0E55310D"/>
    <w:rsid w:val="10513631"/>
    <w:rsid w:val="12F77499"/>
    <w:rsid w:val="16DF59A4"/>
    <w:rsid w:val="17C52FD1"/>
    <w:rsid w:val="187B4442"/>
    <w:rsid w:val="18D10E5F"/>
    <w:rsid w:val="199C0D7F"/>
    <w:rsid w:val="1ABE407C"/>
    <w:rsid w:val="1AF25C14"/>
    <w:rsid w:val="1C43220C"/>
    <w:rsid w:val="1CE55E2A"/>
    <w:rsid w:val="1D3C6E43"/>
    <w:rsid w:val="1DB55904"/>
    <w:rsid w:val="1E787411"/>
    <w:rsid w:val="1F616A23"/>
    <w:rsid w:val="21153628"/>
    <w:rsid w:val="21AE7587"/>
    <w:rsid w:val="224D4B84"/>
    <w:rsid w:val="234A7799"/>
    <w:rsid w:val="23707E30"/>
    <w:rsid w:val="23C95131"/>
    <w:rsid w:val="23F63020"/>
    <w:rsid w:val="275F76DE"/>
    <w:rsid w:val="278801B8"/>
    <w:rsid w:val="283F49CC"/>
    <w:rsid w:val="28D856B4"/>
    <w:rsid w:val="29412D8A"/>
    <w:rsid w:val="29F02FD9"/>
    <w:rsid w:val="2AC34BCD"/>
    <w:rsid w:val="2B562043"/>
    <w:rsid w:val="2C312628"/>
    <w:rsid w:val="2DFE4AE9"/>
    <w:rsid w:val="2E6335A8"/>
    <w:rsid w:val="2F1968DA"/>
    <w:rsid w:val="32CA6AA3"/>
    <w:rsid w:val="33662704"/>
    <w:rsid w:val="336D5AC8"/>
    <w:rsid w:val="34567045"/>
    <w:rsid w:val="34A95169"/>
    <w:rsid w:val="34E5279E"/>
    <w:rsid w:val="35F40405"/>
    <w:rsid w:val="36E03F13"/>
    <w:rsid w:val="373C6C17"/>
    <w:rsid w:val="375D0B71"/>
    <w:rsid w:val="38810FEF"/>
    <w:rsid w:val="38C21C75"/>
    <w:rsid w:val="393976F0"/>
    <w:rsid w:val="3A8D1D98"/>
    <w:rsid w:val="3B33221E"/>
    <w:rsid w:val="3D9D547E"/>
    <w:rsid w:val="3DC90AD2"/>
    <w:rsid w:val="3E194479"/>
    <w:rsid w:val="3EC406B0"/>
    <w:rsid w:val="3F552F36"/>
    <w:rsid w:val="3FEE25D4"/>
    <w:rsid w:val="4246380B"/>
    <w:rsid w:val="424F7F6A"/>
    <w:rsid w:val="42946546"/>
    <w:rsid w:val="42AB2F39"/>
    <w:rsid w:val="44FB234A"/>
    <w:rsid w:val="45541C56"/>
    <w:rsid w:val="46CC0366"/>
    <w:rsid w:val="494125CD"/>
    <w:rsid w:val="49772F05"/>
    <w:rsid w:val="498C11E0"/>
    <w:rsid w:val="499C6778"/>
    <w:rsid w:val="49BA5831"/>
    <w:rsid w:val="4AAA1B48"/>
    <w:rsid w:val="4D402711"/>
    <w:rsid w:val="4D5B780D"/>
    <w:rsid w:val="4D9B7D7B"/>
    <w:rsid w:val="4EA6132D"/>
    <w:rsid w:val="500406E2"/>
    <w:rsid w:val="517D4A7B"/>
    <w:rsid w:val="51B106CA"/>
    <w:rsid w:val="53F362AD"/>
    <w:rsid w:val="56390D43"/>
    <w:rsid w:val="57545D01"/>
    <w:rsid w:val="577B6F45"/>
    <w:rsid w:val="577F7F2A"/>
    <w:rsid w:val="5BC81C55"/>
    <w:rsid w:val="5CCB17BA"/>
    <w:rsid w:val="5D170989"/>
    <w:rsid w:val="5EEF0DF4"/>
    <w:rsid w:val="61323F0E"/>
    <w:rsid w:val="61DF40FF"/>
    <w:rsid w:val="63067204"/>
    <w:rsid w:val="63733BC5"/>
    <w:rsid w:val="6388322C"/>
    <w:rsid w:val="64C818A0"/>
    <w:rsid w:val="64CB3859"/>
    <w:rsid w:val="656B43DA"/>
    <w:rsid w:val="68C44DA7"/>
    <w:rsid w:val="69E942EE"/>
    <w:rsid w:val="6A725781"/>
    <w:rsid w:val="6AED10A7"/>
    <w:rsid w:val="6B6B34C9"/>
    <w:rsid w:val="6C1C3FF1"/>
    <w:rsid w:val="6D8E5BEC"/>
    <w:rsid w:val="6EDA21A3"/>
    <w:rsid w:val="6EEB5CE3"/>
    <w:rsid w:val="6F28481A"/>
    <w:rsid w:val="6FC00CB8"/>
    <w:rsid w:val="7009549A"/>
    <w:rsid w:val="716B2E55"/>
    <w:rsid w:val="71744D4E"/>
    <w:rsid w:val="722759EC"/>
    <w:rsid w:val="723846FF"/>
    <w:rsid w:val="728D111B"/>
    <w:rsid w:val="72B1462A"/>
    <w:rsid w:val="72EC0BE9"/>
    <w:rsid w:val="733A7226"/>
    <w:rsid w:val="74853143"/>
    <w:rsid w:val="75092E43"/>
    <w:rsid w:val="787A1664"/>
    <w:rsid w:val="79100C99"/>
    <w:rsid w:val="793054FA"/>
    <w:rsid w:val="795D2237"/>
    <w:rsid w:val="7A0E1F3A"/>
    <w:rsid w:val="7BB058BD"/>
    <w:rsid w:val="7C066985"/>
    <w:rsid w:val="7C5963CB"/>
    <w:rsid w:val="7C9F7757"/>
    <w:rsid w:val="7DFE5BED"/>
    <w:rsid w:val="7EAC0F0E"/>
    <w:rsid w:val="7FD5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qFormat="1" w:unhideWhenUsed="0" w:uiPriority="0" w:semiHidden="0" w:name="List 3"/>
    <w:lsdException w:uiPriority="0" w:name="List 4"/>
    <w:lsdException w:qFormat="1"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 w:cs="Times New Roman"/>
      <w:lang w:val="en-GB" w:eastAsia="en-US" w:bidi="ar-SA"/>
    </w:rPr>
  </w:style>
  <w:style w:type="paragraph" w:styleId="2">
    <w:name w:val="heading 1"/>
    <w:next w:val="1"/>
    <w:link w:val="7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1"/>
    <w:next w:val="1"/>
    <w:link w:val="79"/>
    <w:qFormat/>
    <w:uiPriority w:val="0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5">
    <w:name w:val="heading 4"/>
    <w:basedOn w:val="1"/>
    <w:next w:val="1"/>
    <w:qFormat/>
    <w:uiPriority w:val="0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6">
    <w:name w:val="heading 5"/>
    <w:basedOn w:val="1"/>
    <w:next w:val="1"/>
    <w:qFormat/>
    <w:uiPriority w:val="0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7">
    <w:name w:val="heading 6"/>
    <w:basedOn w:val="1"/>
    <w:next w:val="1"/>
    <w:link w:val="41"/>
    <w:unhideWhenUsed/>
    <w:qFormat/>
    <w:uiPriority w:val="0"/>
    <w:pPr>
      <w:spacing w:before="120" w:after="180"/>
      <w:ind w:left="1985" w:hanging="1985"/>
      <w:outlineLvl w:val="5"/>
    </w:p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1"/>
    <w:qFormat/>
    <w:uiPriority w:val="0"/>
    <w:pPr>
      <w:ind w:left="849" w:hanging="283"/>
    </w:pPr>
  </w:style>
  <w:style w:type="paragraph" w:styleId="9">
    <w:name w:val="Document Map"/>
    <w:basedOn w:val="1"/>
    <w:link w:val="70"/>
    <w:qFormat/>
    <w:uiPriority w:val="0"/>
    <w:rPr>
      <w:rFonts w:ascii="宋体" w:eastAsia="宋体"/>
      <w:sz w:val="18"/>
      <w:szCs w:val="18"/>
    </w:rPr>
  </w:style>
  <w:style w:type="paragraph" w:styleId="10">
    <w:name w:val="annotation text"/>
    <w:basedOn w:val="1"/>
    <w:link w:val="58"/>
    <w:qFormat/>
    <w:uiPriority w:val="0"/>
  </w:style>
  <w:style w:type="paragraph" w:styleId="11">
    <w:name w:val="Body Text"/>
    <w:basedOn w:val="1"/>
    <w:link w:val="47"/>
    <w:qFormat/>
    <w:uiPriority w:val="0"/>
    <w:pPr>
      <w:jc w:val="both"/>
    </w:pPr>
    <w:rPr>
      <w:rFonts w:eastAsia="等线"/>
      <w:lang w:eastAsia="zh-CN"/>
    </w:rPr>
  </w:style>
  <w:style w:type="paragraph" w:styleId="12">
    <w:name w:val="List 2"/>
    <w:basedOn w:val="1"/>
    <w:qFormat/>
    <w:uiPriority w:val="0"/>
    <w:pPr>
      <w:ind w:left="566" w:hanging="283"/>
    </w:pPr>
  </w:style>
  <w:style w:type="paragraph" w:styleId="13">
    <w:name w:val="Plain Text"/>
    <w:basedOn w:val="1"/>
    <w:link w:val="80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ascii="Calibri" w:hAnsi="Calibri" w:eastAsia="Calibri"/>
      <w:sz w:val="22"/>
      <w:szCs w:val="21"/>
    </w:rPr>
  </w:style>
  <w:style w:type="paragraph" w:styleId="14">
    <w:name w:val="Balloon Text"/>
    <w:basedOn w:val="1"/>
    <w:link w:val="57"/>
    <w:qFormat/>
    <w:uiPriority w:val="0"/>
    <w:pPr>
      <w:spacing w:after="0"/>
    </w:pPr>
    <w:rPr>
      <w:sz w:val="18"/>
      <w:szCs w:val="18"/>
    </w:rPr>
  </w:style>
  <w:style w:type="paragraph" w:styleId="15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header"/>
    <w:link w:val="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17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等线" w:cs="Times New Roman"/>
      <w:b/>
      <w:szCs w:val="22"/>
      <w:lang w:val="en-US" w:eastAsia="zh-CN" w:bidi="ar-SA"/>
    </w:rPr>
  </w:style>
  <w:style w:type="paragraph" w:styleId="18">
    <w:name w:val="List"/>
    <w:basedOn w:val="1"/>
    <w:qFormat/>
    <w:uiPriority w:val="0"/>
    <w:pPr>
      <w:ind w:left="283" w:hanging="283"/>
    </w:pPr>
  </w:style>
  <w:style w:type="paragraph" w:styleId="19">
    <w:name w:val="List 5"/>
    <w:basedOn w:val="1"/>
    <w:qFormat/>
    <w:uiPriority w:val="0"/>
    <w:pPr>
      <w:ind w:left="1415" w:hanging="283"/>
    </w:pPr>
  </w:style>
  <w:style w:type="paragraph" w:styleId="2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21">
    <w:name w:val="annotation subject"/>
    <w:basedOn w:val="10"/>
    <w:next w:val="10"/>
    <w:link w:val="59"/>
    <w:qFormat/>
    <w:uiPriority w:val="0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page number"/>
    <w:basedOn w:val="24"/>
    <w:qFormat/>
    <w:uiPriority w:val="0"/>
  </w:style>
  <w:style w:type="character" w:styleId="27">
    <w:name w:val="Hyperlink"/>
    <w:unhideWhenUsed/>
    <w:qFormat/>
    <w:uiPriority w:val="99"/>
    <w:rPr>
      <w:color w:val="464E90"/>
      <w:u w:val="none"/>
    </w:rPr>
  </w:style>
  <w:style w:type="character" w:styleId="28">
    <w:name w:val="annotation reference"/>
    <w:qFormat/>
    <w:uiPriority w:val="0"/>
    <w:rPr>
      <w:sz w:val="21"/>
      <w:szCs w:val="21"/>
    </w:rPr>
  </w:style>
  <w:style w:type="paragraph" w:customStyle="1" w:styleId="29">
    <w:name w:val="CR Cover Page"/>
    <w:link w:val="74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30">
    <w:name w:val="B1"/>
    <w:basedOn w:val="18"/>
    <w:link w:val="34"/>
    <w:qFormat/>
    <w:uiPriority w:val="0"/>
    <w:pPr>
      <w:spacing w:after="180"/>
      <w:ind w:left="568" w:hanging="284"/>
    </w:pPr>
    <w:rPr>
      <w:rFonts w:ascii="Times New Roman" w:hAnsi="Times New Roman"/>
    </w:rPr>
  </w:style>
  <w:style w:type="paragraph" w:customStyle="1" w:styleId="31">
    <w:name w:val="B2"/>
    <w:basedOn w:val="12"/>
    <w:qFormat/>
    <w:uiPriority w:val="0"/>
    <w:pPr>
      <w:spacing w:after="180"/>
      <w:ind w:left="851" w:hanging="284"/>
    </w:pPr>
  </w:style>
  <w:style w:type="paragraph" w:customStyle="1" w:styleId="32">
    <w:name w:val="B3"/>
    <w:basedOn w:val="8"/>
    <w:qFormat/>
    <w:uiPriority w:val="0"/>
    <w:pPr>
      <w:spacing w:after="180"/>
      <w:ind w:left="1135" w:hanging="284"/>
    </w:pPr>
  </w:style>
  <w:style w:type="paragraph" w:customStyle="1" w:styleId="33">
    <w:name w:val="B5"/>
    <w:basedOn w:val="19"/>
    <w:qFormat/>
    <w:uiPriority w:val="0"/>
    <w:pPr>
      <w:spacing w:after="180"/>
      <w:ind w:left="1702" w:hanging="284"/>
    </w:pPr>
  </w:style>
  <w:style w:type="character" w:customStyle="1" w:styleId="34">
    <w:name w:val="B1 Char1"/>
    <w:link w:val="30"/>
    <w:qFormat/>
    <w:uiPriority w:val="0"/>
    <w:rPr>
      <w:rFonts w:eastAsia="MS Mincho"/>
      <w:lang w:val="en-GB" w:eastAsia="en-US" w:bidi="ar-SA"/>
    </w:rPr>
  </w:style>
  <w:style w:type="paragraph" w:customStyle="1" w:styleId="35">
    <w:name w:val="B0"/>
    <w:basedOn w:val="30"/>
    <w:qFormat/>
    <w:uiPriority w:val="0"/>
    <w:pPr>
      <w:ind w:left="284"/>
    </w:pPr>
    <w:rPr>
      <w:lang w:eastAsia="ja-JP"/>
    </w:rPr>
  </w:style>
  <w:style w:type="paragraph" w:customStyle="1" w:styleId="36">
    <w:name w:val="NO"/>
    <w:basedOn w:val="1"/>
    <w:qFormat/>
    <w:uiPriority w:val="0"/>
    <w:pPr>
      <w:keepLines/>
      <w:spacing w:after="180"/>
      <w:ind w:left="1135" w:hanging="851"/>
    </w:pPr>
  </w:style>
  <w:style w:type="paragraph" w:customStyle="1" w:styleId="37">
    <w:name w:val="TF"/>
    <w:basedOn w:val="38"/>
    <w:link w:val="56"/>
    <w:qFormat/>
    <w:uiPriority w:val="0"/>
    <w:pPr>
      <w:keepNext w:val="0"/>
      <w:spacing w:before="0" w:after="240"/>
    </w:pPr>
  </w:style>
  <w:style w:type="paragraph" w:customStyle="1" w:styleId="38">
    <w:name w:val="TH"/>
    <w:basedOn w:val="1"/>
    <w:link w:val="61"/>
    <w:qFormat/>
    <w:uiPriority w:val="0"/>
    <w:pPr>
      <w:keepNext/>
      <w:keepLines/>
      <w:spacing w:before="60" w:after="180"/>
      <w:jc w:val="center"/>
    </w:pPr>
    <w:rPr>
      <w:b/>
    </w:rPr>
  </w:style>
  <w:style w:type="paragraph" w:customStyle="1" w:styleId="39">
    <w:name w:val="Reference"/>
    <w:basedOn w:val="1"/>
    <w:qFormat/>
    <w:uiPriority w:val="0"/>
    <w:pPr>
      <w:ind w:left="709" w:hanging="709"/>
    </w:pPr>
    <w:rPr>
      <w:lang w:eastAsia="ja-JP"/>
    </w:rPr>
  </w:style>
  <w:style w:type="paragraph" w:customStyle="1" w:styleId="40">
    <w:name w:val="Quotation"/>
    <w:basedOn w:val="39"/>
    <w:qFormat/>
    <w:uiPriority w:val="0"/>
    <w:pPr>
      <w:ind w:left="567" w:firstLine="0"/>
    </w:pPr>
    <w:rPr>
      <w:rFonts w:ascii="Times New Roman" w:hAnsi="Times New Roman"/>
      <w:color w:val="0070C0"/>
    </w:rPr>
  </w:style>
  <w:style w:type="character" w:customStyle="1" w:styleId="41">
    <w:name w:val="标题 6 字符"/>
    <w:link w:val="7"/>
    <w:qFormat/>
    <w:uiPriority w:val="0"/>
    <w:rPr>
      <w:rFonts w:ascii="Arial" w:hAnsi="Arial" w:eastAsia="MS Mincho"/>
      <w:lang w:eastAsia="en-US"/>
    </w:rPr>
  </w:style>
  <w:style w:type="paragraph" w:customStyle="1" w:styleId="42">
    <w:name w:val="Head 6"/>
    <w:basedOn w:val="1"/>
    <w:next w:val="1"/>
    <w:qFormat/>
    <w:uiPriority w:val="0"/>
    <w:pPr>
      <w:spacing w:before="120" w:after="180"/>
      <w:ind w:left="1985" w:hanging="1985"/>
    </w:pPr>
    <w:rPr>
      <w:rFonts w:eastAsia="Times New Roman"/>
    </w:rPr>
  </w:style>
  <w:style w:type="paragraph" w:customStyle="1" w:styleId="43">
    <w:name w:val="Proposal"/>
    <w:basedOn w:val="1"/>
    <w:qFormat/>
    <w:uiPriority w:val="0"/>
    <w:pPr>
      <w:numPr>
        <w:ilvl w:val="0"/>
        <w:numId w:val="1"/>
      </w:numPr>
      <w:tabs>
        <w:tab w:val="left" w:pos="1701"/>
        <w:tab w:val="clear" w:pos="1304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44">
    <w:name w:val="Observation"/>
    <w:basedOn w:val="43"/>
    <w:qFormat/>
    <w:uiPriority w:val="0"/>
    <w:pPr>
      <w:numPr>
        <w:ilvl w:val="0"/>
        <w:numId w:val="2"/>
      </w:numPr>
      <w:ind w:left="1701" w:hanging="1701"/>
    </w:pPr>
  </w:style>
  <w:style w:type="paragraph" w:customStyle="1" w:styleId="45">
    <w:name w:val="Editor's Note"/>
    <w:basedOn w:val="36"/>
    <w:link w:val="46"/>
    <w:qFormat/>
    <w:uiPriority w:val="0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46">
    <w:name w:val="Editor's Note Char"/>
    <w:link w:val="45"/>
    <w:qFormat/>
    <w:uiPriority w:val="0"/>
    <w:rPr>
      <w:rFonts w:eastAsia="MS Mincho"/>
      <w:color w:val="FF0000"/>
      <w:lang w:eastAsia="en-US"/>
    </w:rPr>
  </w:style>
  <w:style w:type="character" w:customStyle="1" w:styleId="47">
    <w:name w:val="正文文本 字符"/>
    <w:link w:val="11"/>
    <w:qFormat/>
    <w:uiPriority w:val="0"/>
    <w:rPr>
      <w:rFonts w:ascii="Arial" w:hAnsi="Arial"/>
      <w:lang w:eastAsia="zh-CN"/>
    </w:rPr>
  </w:style>
  <w:style w:type="paragraph" w:customStyle="1" w:styleId="48">
    <w:name w:val="TAH"/>
    <w:basedOn w:val="49"/>
    <w:link w:val="53"/>
    <w:qFormat/>
    <w:uiPriority w:val="0"/>
    <w:rPr>
      <w:b/>
    </w:rPr>
  </w:style>
  <w:style w:type="paragraph" w:customStyle="1" w:styleId="49">
    <w:name w:val="TAC"/>
    <w:basedOn w:val="50"/>
    <w:link w:val="52"/>
    <w:qFormat/>
    <w:uiPriority w:val="0"/>
    <w:pPr>
      <w:jc w:val="center"/>
    </w:pPr>
  </w:style>
  <w:style w:type="paragraph" w:customStyle="1" w:styleId="50">
    <w:name w:val="TAL"/>
    <w:basedOn w:val="1"/>
    <w:link w:val="5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51">
    <w:name w:val="TAL Char"/>
    <w:link w:val="50"/>
    <w:qFormat/>
    <w:uiPriority w:val="0"/>
    <w:rPr>
      <w:rFonts w:ascii="Arial" w:hAnsi="Arial"/>
      <w:sz w:val="18"/>
      <w:lang w:eastAsia="en-US"/>
    </w:rPr>
  </w:style>
  <w:style w:type="character" w:customStyle="1" w:styleId="52">
    <w:name w:val="TAC Char"/>
    <w:link w:val="49"/>
    <w:qFormat/>
    <w:uiPriority w:val="0"/>
  </w:style>
  <w:style w:type="character" w:customStyle="1" w:styleId="53">
    <w:name w:val="TAH Char"/>
    <w:link w:val="48"/>
    <w:qFormat/>
    <w:uiPriority w:val="0"/>
    <w:rPr>
      <w:rFonts w:ascii="Arial" w:hAnsi="Arial"/>
      <w:b/>
      <w:sz w:val="18"/>
      <w:lang w:eastAsia="en-US"/>
    </w:rPr>
  </w:style>
  <w:style w:type="paragraph" w:customStyle="1" w:styleId="54">
    <w:name w:val="B4"/>
    <w:basedOn w:val="32"/>
    <w:qFormat/>
    <w:uiPriority w:val="0"/>
    <w:pPr>
      <w:ind w:left="1418"/>
    </w:pPr>
  </w:style>
  <w:style w:type="character" w:customStyle="1" w:styleId="55">
    <w:name w:val="B1 Char"/>
    <w:qFormat/>
    <w:uiPriority w:val="0"/>
    <w:rPr>
      <w:rFonts w:eastAsia="Times New Roman"/>
    </w:rPr>
  </w:style>
  <w:style w:type="character" w:customStyle="1" w:styleId="56">
    <w:name w:val="TF Zchn"/>
    <w:link w:val="37"/>
    <w:qFormat/>
    <w:uiPriority w:val="0"/>
    <w:rPr>
      <w:rFonts w:ascii="Arial" w:hAnsi="Arial" w:eastAsia="MS Mincho"/>
      <w:b/>
      <w:lang w:val="en-GB" w:eastAsia="en-US"/>
    </w:rPr>
  </w:style>
  <w:style w:type="character" w:customStyle="1" w:styleId="57">
    <w:name w:val="批注框文本 字符"/>
    <w:link w:val="14"/>
    <w:qFormat/>
    <w:uiPriority w:val="0"/>
    <w:rPr>
      <w:rFonts w:ascii="Arial" w:hAnsi="Arial" w:eastAsia="MS Mincho"/>
      <w:sz w:val="18"/>
      <w:szCs w:val="18"/>
      <w:lang w:val="en-GB" w:eastAsia="en-US"/>
    </w:rPr>
  </w:style>
  <w:style w:type="character" w:customStyle="1" w:styleId="58">
    <w:name w:val="批注文字 字符"/>
    <w:link w:val="10"/>
    <w:qFormat/>
    <w:uiPriority w:val="0"/>
    <w:rPr>
      <w:rFonts w:ascii="Arial" w:hAnsi="Arial" w:eastAsia="MS Mincho"/>
      <w:lang w:val="en-GB" w:eastAsia="en-US"/>
    </w:rPr>
  </w:style>
  <w:style w:type="character" w:customStyle="1" w:styleId="59">
    <w:name w:val="批注主题 字符"/>
    <w:link w:val="21"/>
    <w:qFormat/>
    <w:uiPriority w:val="0"/>
    <w:rPr>
      <w:rFonts w:ascii="Arial" w:hAnsi="Arial" w:eastAsia="MS Mincho"/>
      <w:b/>
      <w:bCs/>
      <w:lang w:val="en-GB" w:eastAsia="en-US"/>
    </w:r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character" w:customStyle="1" w:styleId="61">
    <w:name w:val="TH Char"/>
    <w:link w:val="38"/>
    <w:qFormat/>
    <w:uiPriority w:val="0"/>
    <w:rPr>
      <w:rFonts w:ascii="Arial" w:hAnsi="Arial" w:eastAsia="MS Mincho"/>
      <w:b/>
      <w:lang w:val="en-GB" w:eastAsia="en-US"/>
    </w:rPr>
  </w:style>
  <w:style w:type="paragraph" w:customStyle="1" w:styleId="62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hAnsi="Times New Roman" w:eastAsia="Batang"/>
      <w:bCs/>
      <w:i/>
      <w:sz w:val="22"/>
      <w:lang w:eastAsia="ko-KR"/>
    </w:rPr>
  </w:style>
  <w:style w:type="paragraph" w:styleId="63">
    <w:name w:val="List Paragraph"/>
    <w:basedOn w:val="1"/>
    <w:link w:val="77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64">
    <w:name w:val="PL Char"/>
    <w:link w:val="65"/>
    <w:qFormat/>
    <w:locked/>
    <w:uiPriority w:val="0"/>
    <w:rPr>
      <w:rFonts w:ascii="Courier New" w:hAnsi="Courier New" w:cs="Courier New"/>
      <w:sz w:val="16"/>
      <w:lang w:val="en-GB" w:eastAsia="en-US" w:bidi="ar-SA"/>
    </w:rPr>
  </w:style>
  <w:style w:type="paragraph" w:customStyle="1" w:styleId="65">
    <w:name w:val="PL"/>
    <w:link w:val="6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Courier New"/>
      <w:sz w:val="16"/>
      <w:lang w:val="en-GB" w:eastAsia="en-US" w:bidi="ar-SA"/>
    </w:rPr>
  </w:style>
  <w:style w:type="paragraph" w:customStyle="1" w:styleId="66">
    <w:name w:val="NW"/>
    <w:basedOn w:val="36"/>
    <w:qFormat/>
    <w:uiPriority w:val="0"/>
    <w:pPr>
      <w:overflowPunct/>
      <w:autoSpaceDE/>
      <w:autoSpaceDN/>
      <w:adjustRightInd/>
      <w:spacing w:after="0"/>
      <w:textAlignment w:val="auto"/>
    </w:pPr>
    <w:rPr>
      <w:rFonts w:ascii="Times New Roman" w:hAnsi="Times New Roman" w:eastAsia="宋体"/>
    </w:rPr>
  </w:style>
  <w:style w:type="paragraph" w:customStyle="1" w:styleId="67">
    <w:name w:val="TAL + Left:  1"/>
    <w:basedOn w:val="50"/>
    <w:link w:val="6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68">
    <w:name w:val="TAL + Left:  1.00 cm Char Char"/>
    <w:link w:val="67"/>
    <w:qFormat/>
    <w:uiPriority w:val="0"/>
    <w:rPr>
      <w:rFonts w:ascii="Arial" w:hAnsi="Arial" w:eastAsia="宋体" w:cs="Arial"/>
      <w:sz w:val="18"/>
      <w:szCs w:val="18"/>
      <w:lang w:val="en-GB" w:eastAsia="en-GB"/>
    </w:rPr>
  </w:style>
  <w:style w:type="paragraph" w:customStyle="1" w:styleId="69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70">
    <w:name w:val="文档结构图 字符"/>
    <w:basedOn w:val="24"/>
    <w:link w:val="9"/>
    <w:qFormat/>
    <w:uiPriority w:val="0"/>
    <w:rPr>
      <w:rFonts w:ascii="宋体" w:hAnsi="Arial" w:eastAsia="宋体"/>
      <w:sz w:val="18"/>
      <w:szCs w:val="18"/>
      <w:lang w:val="en-GB" w:eastAsia="en-US"/>
    </w:rPr>
  </w:style>
  <w:style w:type="paragraph" w:customStyle="1" w:styleId="71">
    <w:name w:val="EX"/>
    <w:basedOn w:val="1"/>
    <w:qFormat/>
    <w:uiPriority w:val="0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hAnsi="Times New Roman" w:eastAsia="宋体"/>
    </w:rPr>
  </w:style>
  <w:style w:type="character" w:customStyle="1" w:styleId="72">
    <w:name w:val="apple-converted-space"/>
    <w:basedOn w:val="24"/>
    <w:qFormat/>
    <w:uiPriority w:val="0"/>
  </w:style>
  <w:style w:type="character" w:customStyle="1" w:styleId="73">
    <w:name w:val="页眉 字符"/>
    <w:basedOn w:val="24"/>
    <w:link w:val="16"/>
    <w:qFormat/>
    <w:uiPriority w:val="0"/>
    <w:rPr>
      <w:rFonts w:ascii="Arial" w:hAnsi="Arial" w:eastAsia="MS Mincho"/>
      <w:b/>
      <w:sz w:val="18"/>
      <w:lang w:val="en-US" w:eastAsia="en-US" w:bidi="ar-SA"/>
    </w:rPr>
  </w:style>
  <w:style w:type="character" w:customStyle="1" w:styleId="74">
    <w:name w:val="CR Cover Page Zchn"/>
    <w:link w:val="29"/>
    <w:qFormat/>
    <w:locked/>
    <w:uiPriority w:val="0"/>
    <w:rPr>
      <w:rFonts w:ascii="Arial" w:hAnsi="Arial" w:eastAsia="MS Mincho"/>
      <w:lang w:val="en-GB" w:eastAsia="en-US" w:bidi="ar-SA"/>
    </w:rPr>
  </w:style>
  <w:style w:type="paragraph" w:customStyle="1" w:styleId="75">
    <w:name w:val="main text"/>
    <w:basedOn w:val="1"/>
    <w:link w:val="76"/>
    <w:qFormat/>
    <w:uiPriority w:val="0"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hAnsi="Calibri" w:eastAsia="Malgun Gothic"/>
      <w:lang w:eastAsia="ko-KR"/>
    </w:rPr>
  </w:style>
  <w:style w:type="character" w:customStyle="1" w:styleId="76">
    <w:name w:val="main text Char"/>
    <w:link w:val="75"/>
    <w:qFormat/>
    <w:uiPriority w:val="0"/>
    <w:rPr>
      <w:rFonts w:ascii="Calibri" w:hAnsi="Calibri" w:eastAsia="Malgun Gothic" w:cs="Batang"/>
      <w:lang w:val="en-GB" w:eastAsia="ko-KR"/>
    </w:rPr>
  </w:style>
  <w:style w:type="character" w:customStyle="1" w:styleId="77">
    <w:name w:val="列出段落 字符"/>
    <w:link w:val="63"/>
    <w:qFormat/>
    <w:uiPriority w:val="34"/>
    <w:rPr>
      <w:rFonts w:ascii="宋体" w:hAnsi="宋体" w:eastAsia="宋体" w:cs="宋体"/>
      <w:sz w:val="24"/>
      <w:szCs w:val="24"/>
    </w:rPr>
  </w:style>
  <w:style w:type="character" w:customStyle="1" w:styleId="78">
    <w:name w:val="标题 1 字符"/>
    <w:basedOn w:val="24"/>
    <w:link w:val="2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79">
    <w:name w:val="标题 2 字符"/>
    <w:basedOn w:val="24"/>
    <w:link w:val="3"/>
    <w:qFormat/>
    <w:uiPriority w:val="0"/>
    <w:rPr>
      <w:rFonts w:ascii="Arial" w:hAnsi="Arial" w:eastAsia="MS Mincho" w:cs="Arial"/>
      <w:bCs/>
      <w:iCs/>
      <w:sz w:val="32"/>
      <w:szCs w:val="28"/>
      <w:lang w:val="en-GB" w:eastAsia="en-US"/>
    </w:rPr>
  </w:style>
  <w:style w:type="character" w:customStyle="1" w:styleId="80">
    <w:name w:val="纯文本 字符"/>
    <w:basedOn w:val="24"/>
    <w:link w:val="13"/>
    <w:qFormat/>
    <w:uiPriority w:val="99"/>
    <w:rPr>
      <w:rFonts w:ascii="Calibri" w:hAnsi="Calibri" w:eastAsia="Calibri"/>
      <w:sz w:val="22"/>
      <w:szCs w:val="21"/>
      <w:lang w:val="en-GB" w:eastAsia="en-US"/>
    </w:rPr>
  </w:style>
  <w:style w:type="character" w:customStyle="1" w:styleId="81">
    <w:name w:val="B1 Zchn"/>
    <w:qFormat/>
    <w:uiPriority w:val="0"/>
    <w:rPr>
      <w:rFonts w:eastAsia="Times New Roman"/>
    </w:rPr>
  </w:style>
  <w:style w:type="paragraph" w:customStyle="1" w:styleId="82">
    <w:name w:val="00 BodyText"/>
    <w:basedOn w:val="1"/>
    <w:qFormat/>
    <w:uiPriority w:val="0"/>
    <w:pPr>
      <w:overflowPunct/>
      <w:autoSpaceDE/>
      <w:autoSpaceDN/>
      <w:adjustRightInd/>
      <w:spacing w:after="220" w:line="259" w:lineRule="auto"/>
      <w:textAlignment w:val="auto"/>
    </w:pPr>
    <w:rPr>
      <w:rFonts w:eastAsiaTheme="minorEastAsia"/>
      <w:sz w:val="22"/>
      <w:lang w:val="en-US"/>
    </w:rPr>
  </w:style>
  <w:style w:type="paragraph" w:customStyle="1" w:styleId="83">
    <w:name w:val="B6"/>
    <w:link w:val="84"/>
    <w:qFormat/>
    <w:uiPriority w:val="0"/>
    <w:pPr>
      <w:overflowPunct w:val="0"/>
      <w:autoSpaceDE w:val="0"/>
      <w:autoSpaceDN w:val="0"/>
      <w:adjustRightInd w:val="0"/>
      <w:spacing w:after="180"/>
      <w:ind w:left="1985" w:hanging="284"/>
    </w:pPr>
    <w:rPr>
      <w:rFonts w:ascii="Times New Roman" w:hAnsi="Times New Roman" w:eastAsia="Times New Roman" w:cs="Times New Roman"/>
      <w:lang w:val="en-US" w:eastAsia="zh-CN" w:bidi="ar-SA"/>
    </w:rPr>
  </w:style>
  <w:style w:type="character" w:customStyle="1" w:styleId="84">
    <w:name w:val="B6 Char"/>
    <w:basedOn w:val="24"/>
    <w:link w:val="83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5">
    <w:name w:val="B4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6">
    <w:name w:val="B2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7">
    <w:name w:val="B5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8">
    <w:name w:val="B3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89">
    <w:name w:val="修订1"/>
    <w:hidden/>
    <w:semiHidden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90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91">
    <w:name w:val="Revision"/>
    <w:hidden/>
    <w:semiHidden/>
    <w:qFormat/>
    <w:uiPriority w:val="99"/>
    <w:rPr>
      <w:rFonts w:ascii="Arial" w:hAnsi="Arial" w:eastAsia="MS Mincho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Liuliang</Company>
  <Pages>3</Pages>
  <Words>1150</Words>
  <Characters>6559</Characters>
  <Lines>54</Lines>
  <Paragraphs>15</Paragraphs>
  <TotalTime>122</TotalTime>
  <ScaleCrop>false</ScaleCrop>
  <LinksUpToDate>false</LinksUpToDate>
  <CharactersWithSpaces>7694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2022-11-04T05:02:00Z</dcterms:created>
  <dc:creator>CMCC</dc:creator>
  <cp:lastModifiedBy>cmcc</cp:lastModifiedBy>
  <dcterms:modified xsi:type="dcterms:W3CDTF">2022-11-04T08:01:08Z</dcterms:modified>
  <dc:title>3GPP TSG-RAN WG3 Meeting #96bis NR Adhoc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